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55176" w14:textId="559974AE" w:rsidR="00866A63" w:rsidRDefault="006E3310" w:rsidP="006E3310">
      <w:pPr>
        <w:jc w:val="center"/>
        <w:rPr>
          <w:rFonts w:ascii="Times New Roman" w:hAnsi="Times New Roman" w:cs="Times New Roman"/>
          <w:b/>
          <w:bCs/>
          <w:sz w:val="24"/>
          <w:szCs w:val="24"/>
        </w:rPr>
      </w:pPr>
      <w:r w:rsidRPr="006E3310">
        <w:rPr>
          <w:rFonts w:ascii="Times New Roman" w:hAnsi="Times New Roman" w:cs="Times New Roman"/>
          <w:b/>
          <w:bCs/>
          <w:sz w:val="24"/>
          <w:szCs w:val="24"/>
        </w:rPr>
        <w:t>CAAP Quarterly Report</w:t>
      </w:r>
    </w:p>
    <w:p w14:paraId="7D3B7220" w14:textId="10B840D8" w:rsidR="001C6EE1" w:rsidRDefault="002656C0" w:rsidP="006E3310">
      <w:pPr>
        <w:jc w:val="center"/>
        <w:rPr>
          <w:rFonts w:ascii="Times New Roman" w:hAnsi="Times New Roman" w:cs="Times New Roman"/>
          <w:b/>
          <w:bCs/>
          <w:sz w:val="24"/>
          <w:szCs w:val="24"/>
        </w:rPr>
      </w:pPr>
      <w:r>
        <w:rPr>
          <w:rFonts w:ascii="Times New Roman" w:hAnsi="Times New Roman" w:cs="Times New Roman"/>
          <w:b/>
          <w:bCs/>
          <w:sz w:val="24"/>
          <w:szCs w:val="24"/>
        </w:rPr>
        <w:t>June</w:t>
      </w:r>
      <w:r w:rsidR="00DE0AF7">
        <w:rPr>
          <w:rFonts w:ascii="Times New Roman" w:hAnsi="Times New Roman" w:cs="Times New Roman"/>
          <w:b/>
          <w:bCs/>
          <w:sz w:val="24"/>
          <w:szCs w:val="24"/>
        </w:rPr>
        <w:t>/3</w:t>
      </w:r>
      <w:r>
        <w:rPr>
          <w:rFonts w:ascii="Times New Roman" w:hAnsi="Times New Roman" w:cs="Times New Roman"/>
          <w:b/>
          <w:bCs/>
          <w:sz w:val="24"/>
          <w:szCs w:val="24"/>
        </w:rPr>
        <w:t>0</w:t>
      </w:r>
      <w:r w:rsidR="00A71D1B">
        <w:rPr>
          <w:rFonts w:ascii="Times New Roman" w:hAnsi="Times New Roman" w:cs="Times New Roman"/>
          <w:b/>
          <w:bCs/>
          <w:sz w:val="24"/>
          <w:szCs w:val="24"/>
        </w:rPr>
        <w:t>/2022</w:t>
      </w:r>
    </w:p>
    <w:p w14:paraId="6C46AC13" w14:textId="1736A998" w:rsidR="001C6EE1" w:rsidRDefault="001C6EE1" w:rsidP="001C6EE1">
      <w:pPr>
        <w:rPr>
          <w:rFonts w:ascii="Times New Roman" w:hAnsi="Times New Roman" w:cs="Times New Roman"/>
          <w:i/>
          <w:iCs/>
          <w:sz w:val="24"/>
          <w:szCs w:val="24"/>
        </w:rPr>
      </w:pPr>
      <w:r>
        <w:rPr>
          <w:rFonts w:ascii="Times New Roman" w:hAnsi="Times New Roman" w:cs="Times New Roman"/>
          <w:i/>
          <w:iCs/>
          <w:sz w:val="24"/>
          <w:szCs w:val="24"/>
        </w:rPr>
        <w:t>Project Name:</w:t>
      </w:r>
      <w:r w:rsidR="00A71D1B">
        <w:rPr>
          <w:rFonts w:ascii="Times New Roman" w:hAnsi="Times New Roman" w:cs="Times New Roman"/>
          <w:i/>
          <w:iCs/>
          <w:sz w:val="24"/>
          <w:szCs w:val="24"/>
        </w:rPr>
        <w:t xml:space="preserve"> </w:t>
      </w:r>
      <w:r w:rsidR="00A71D1B" w:rsidRPr="00A71D1B">
        <w:rPr>
          <w:rFonts w:ascii="Times New Roman" w:hAnsi="Times New Roman" w:cs="Times New Roman"/>
          <w:i/>
          <w:iCs/>
          <w:sz w:val="24"/>
          <w:szCs w:val="24"/>
        </w:rPr>
        <w:t>Pipeline Risk Management Using Artificial Intelligence-Enabled Modeling and Decision Making</w:t>
      </w:r>
    </w:p>
    <w:p w14:paraId="556952ED" w14:textId="46CAD7CF" w:rsidR="001C6EE1" w:rsidRDefault="001C6EE1" w:rsidP="001C6EE1">
      <w:pPr>
        <w:rPr>
          <w:rFonts w:ascii="Times New Roman" w:hAnsi="Times New Roman" w:cs="Times New Roman"/>
          <w:i/>
          <w:iCs/>
          <w:sz w:val="24"/>
          <w:szCs w:val="24"/>
        </w:rPr>
      </w:pPr>
      <w:r>
        <w:rPr>
          <w:rFonts w:ascii="Times New Roman" w:hAnsi="Times New Roman" w:cs="Times New Roman"/>
          <w:i/>
          <w:iCs/>
          <w:sz w:val="24"/>
          <w:szCs w:val="24"/>
        </w:rPr>
        <w:t>Contract Number:</w:t>
      </w:r>
      <w:r w:rsidR="00A71D1B">
        <w:rPr>
          <w:rFonts w:ascii="Times New Roman" w:hAnsi="Times New Roman" w:cs="Times New Roman"/>
          <w:i/>
          <w:iCs/>
          <w:sz w:val="24"/>
          <w:szCs w:val="24"/>
        </w:rPr>
        <w:t xml:space="preserve"> </w:t>
      </w:r>
      <w:r w:rsidR="00A71D1B" w:rsidRPr="00A71D1B">
        <w:rPr>
          <w:rFonts w:ascii="Times New Roman" w:hAnsi="Times New Roman" w:cs="Times New Roman"/>
          <w:i/>
          <w:iCs/>
          <w:sz w:val="24"/>
          <w:szCs w:val="24"/>
        </w:rPr>
        <w:t>693JK32150001CAAP</w:t>
      </w:r>
    </w:p>
    <w:p w14:paraId="14E70D82" w14:textId="43F66E5E" w:rsidR="00187C64" w:rsidRDefault="00187C64" w:rsidP="001C6EE1">
      <w:pPr>
        <w:rPr>
          <w:rFonts w:ascii="Times New Roman" w:hAnsi="Times New Roman" w:cs="Times New Roman"/>
          <w:i/>
          <w:iCs/>
          <w:sz w:val="24"/>
          <w:szCs w:val="24"/>
        </w:rPr>
      </w:pPr>
      <w:r>
        <w:rPr>
          <w:rFonts w:ascii="Times New Roman" w:hAnsi="Times New Roman" w:cs="Times New Roman"/>
          <w:i/>
          <w:iCs/>
          <w:sz w:val="24"/>
          <w:szCs w:val="24"/>
        </w:rPr>
        <w:t>Prime University:</w:t>
      </w:r>
      <w:r w:rsidR="00A71D1B">
        <w:rPr>
          <w:rFonts w:ascii="Times New Roman" w:hAnsi="Times New Roman" w:cs="Times New Roman"/>
          <w:i/>
          <w:iCs/>
          <w:sz w:val="24"/>
          <w:szCs w:val="24"/>
        </w:rPr>
        <w:t xml:space="preserve"> Rutgers University</w:t>
      </w:r>
    </w:p>
    <w:p w14:paraId="753AC187" w14:textId="1913DE77" w:rsidR="00187C64" w:rsidRDefault="00187C64" w:rsidP="00A71D1B">
      <w:pPr>
        <w:rPr>
          <w:rFonts w:ascii="Times New Roman" w:hAnsi="Times New Roman" w:cs="Times New Roman"/>
          <w:i/>
          <w:iCs/>
          <w:sz w:val="24"/>
          <w:szCs w:val="24"/>
        </w:rPr>
      </w:pPr>
      <w:r>
        <w:rPr>
          <w:rFonts w:ascii="Times New Roman" w:hAnsi="Times New Roman" w:cs="Times New Roman"/>
          <w:i/>
          <w:iCs/>
          <w:sz w:val="24"/>
          <w:szCs w:val="24"/>
        </w:rPr>
        <w:t xml:space="preserve">Prepared </w:t>
      </w:r>
      <w:r w:rsidR="003F32FC">
        <w:rPr>
          <w:rFonts w:ascii="Times New Roman" w:hAnsi="Times New Roman" w:cs="Times New Roman"/>
          <w:i/>
          <w:iCs/>
          <w:sz w:val="24"/>
          <w:szCs w:val="24"/>
        </w:rPr>
        <w:t>by</w:t>
      </w:r>
      <w:r>
        <w:rPr>
          <w:rFonts w:ascii="Times New Roman" w:hAnsi="Times New Roman" w:cs="Times New Roman"/>
          <w:i/>
          <w:iCs/>
          <w:sz w:val="24"/>
          <w:szCs w:val="24"/>
        </w:rPr>
        <w:t>:</w:t>
      </w:r>
      <w:r w:rsidR="00A71D1B">
        <w:rPr>
          <w:rFonts w:ascii="Times New Roman" w:hAnsi="Times New Roman" w:cs="Times New Roman"/>
          <w:i/>
          <w:iCs/>
          <w:sz w:val="24"/>
          <w:szCs w:val="24"/>
        </w:rPr>
        <w:t xml:space="preserve"> </w:t>
      </w:r>
      <w:r w:rsidR="004477B6">
        <w:rPr>
          <w:rFonts w:ascii="Times New Roman" w:hAnsi="Times New Roman" w:cs="Times New Roman"/>
          <w:i/>
          <w:iCs/>
          <w:sz w:val="24"/>
          <w:szCs w:val="24"/>
        </w:rPr>
        <w:t>Bingyan Cui (PhD student), Dr. Jingnan Zhao (Postdoc), Dr. Hao Wang (PI)</w:t>
      </w:r>
    </w:p>
    <w:p w14:paraId="4D2D8657" w14:textId="0965A0BA" w:rsidR="00187C64" w:rsidRDefault="00187C64" w:rsidP="001C6EE1">
      <w:pPr>
        <w:rPr>
          <w:rFonts w:ascii="Times New Roman" w:hAnsi="Times New Roman" w:cs="Times New Roman"/>
          <w:i/>
          <w:iCs/>
          <w:sz w:val="24"/>
          <w:szCs w:val="24"/>
        </w:rPr>
      </w:pPr>
      <w:r>
        <w:rPr>
          <w:rFonts w:ascii="Times New Roman" w:hAnsi="Times New Roman" w:cs="Times New Roman"/>
          <w:i/>
          <w:iCs/>
          <w:sz w:val="24"/>
          <w:szCs w:val="24"/>
        </w:rPr>
        <w:t>Reporting Period:</w:t>
      </w:r>
      <w:r w:rsidR="00A71D1B">
        <w:rPr>
          <w:rFonts w:ascii="Times New Roman" w:hAnsi="Times New Roman" w:cs="Times New Roman"/>
          <w:i/>
          <w:iCs/>
          <w:sz w:val="24"/>
          <w:szCs w:val="24"/>
        </w:rPr>
        <w:t xml:space="preserve"> </w:t>
      </w:r>
      <w:r w:rsidR="006819EA">
        <w:rPr>
          <w:rFonts w:ascii="Times New Roman" w:hAnsi="Times New Roman" w:cs="Times New Roman"/>
          <w:i/>
          <w:iCs/>
          <w:sz w:val="24"/>
          <w:szCs w:val="24"/>
        </w:rPr>
        <w:t>4</w:t>
      </w:r>
      <w:r w:rsidR="00DE0AF7">
        <w:rPr>
          <w:rFonts w:ascii="Times New Roman" w:hAnsi="Times New Roman" w:cs="Times New Roman"/>
          <w:i/>
          <w:iCs/>
          <w:sz w:val="24"/>
          <w:szCs w:val="24"/>
        </w:rPr>
        <w:t>/1</w:t>
      </w:r>
      <w:r w:rsidR="00A71D1B">
        <w:rPr>
          <w:rFonts w:ascii="Times New Roman" w:hAnsi="Times New Roman" w:cs="Times New Roman"/>
          <w:i/>
          <w:iCs/>
          <w:sz w:val="24"/>
          <w:szCs w:val="24"/>
        </w:rPr>
        <w:t>/202</w:t>
      </w:r>
      <w:r w:rsidR="00DE0AF7">
        <w:rPr>
          <w:rFonts w:ascii="Times New Roman" w:hAnsi="Times New Roman" w:cs="Times New Roman"/>
          <w:i/>
          <w:iCs/>
          <w:sz w:val="24"/>
          <w:szCs w:val="24"/>
        </w:rPr>
        <w:t>2</w:t>
      </w:r>
      <w:r w:rsidR="00A71D1B">
        <w:rPr>
          <w:rFonts w:ascii="Times New Roman" w:hAnsi="Times New Roman" w:cs="Times New Roman"/>
          <w:i/>
          <w:iCs/>
          <w:sz w:val="24"/>
          <w:szCs w:val="24"/>
        </w:rPr>
        <w:t xml:space="preserve"> – </w:t>
      </w:r>
      <w:r w:rsidR="006819EA">
        <w:rPr>
          <w:rFonts w:ascii="Times New Roman" w:hAnsi="Times New Roman" w:cs="Times New Roman"/>
          <w:i/>
          <w:iCs/>
          <w:sz w:val="24"/>
          <w:szCs w:val="24"/>
        </w:rPr>
        <w:t>6</w:t>
      </w:r>
      <w:r w:rsidR="00A71D1B">
        <w:rPr>
          <w:rFonts w:ascii="Times New Roman" w:hAnsi="Times New Roman" w:cs="Times New Roman"/>
          <w:i/>
          <w:iCs/>
          <w:sz w:val="24"/>
          <w:szCs w:val="24"/>
        </w:rPr>
        <w:t>/3</w:t>
      </w:r>
      <w:r w:rsidR="006819EA">
        <w:rPr>
          <w:rFonts w:ascii="Times New Roman" w:hAnsi="Times New Roman" w:cs="Times New Roman"/>
          <w:i/>
          <w:iCs/>
          <w:sz w:val="24"/>
          <w:szCs w:val="24"/>
        </w:rPr>
        <w:t>0</w:t>
      </w:r>
      <w:r w:rsidR="00A71D1B">
        <w:rPr>
          <w:rFonts w:ascii="Times New Roman" w:hAnsi="Times New Roman" w:cs="Times New Roman"/>
          <w:i/>
          <w:iCs/>
          <w:sz w:val="24"/>
          <w:szCs w:val="24"/>
        </w:rPr>
        <w:t>/2021</w:t>
      </w:r>
    </w:p>
    <w:p w14:paraId="326240F5" w14:textId="77777777" w:rsidR="00187C64" w:rsidRDefault="00187C64" w:rsidP="001C6EE1">
      <w:pPr>
        <w:rPr>
          <w:rFonts w:ascii="Times New Roman" w:hAnsi="Times New Roman" w:cs="Times New Roman"/>
          <w:i/>
          <w:iCs/>
          <w:sz w:val="24"/>
          <w:szCs w:val="24"/>
        </w:rPr>
      </w:pPr>
    </w:p>
    <w:p w14:paraId="51EA83FC" w14:textId="538A245C" w:rsidR="001C6EE1" w:rsidRDefault="00446F57" w:rsidP="001C6EE1">
      <w:pPr>
        <w:rPr>
          <w:rFonts w:ascii="Times New Roman" w:hAnsi="Times New Roman" w:cs="Times New Roman"/>
          <w:b/>
          <w:bCs/>
          <w:sz w:val="24"/>
          <w:szCs w:val="24"/>
        </w:rPr>
      </w:pPr>
      <w:r>
        <w:rPr>
          <w:rFonts w:ascii="Times New Roman" w:hAnsi="Times New Roman" w:cs="Times New Roman"/>
          <w:b/>
          <w:bCs/>
          <w:sz w:val="24"/>
          <w:szCs w:val="24"/>
        </w:rPr>
        <w:t>Project Activities for Reporting Period:</w:t>
      </w:r>
    </w:p>
    <w:p w14:paraId="410893FD" w14:textId="2386DAB8" w:rsidR="00054D31" w:rsidRDefault="00C12860" w:rsidP="00054D31">
      <w:pPr>
        <w:pStyle w:val="BodyText"/>
        <w:spacing w:line="256" w:lineRule="auto"/>
        <w:ind w:right="122"/>
        <w:jc w:val="both"/>
        <w:rPr>
          <w:i/>
          <w:u w:val="single"/>
        </w:rPr>
      </w:pPr>
      <w:r>
        <w:rPr>
          <w:i/>
          <w:u w:val="single"/>
        </w:rPr>
        <w:t xml:space="preserve">ILI </w:t>
      </w:r>
      <w:r w:rsidR="000921B8">
        <w:rPr>
          <w:i/>
          <w:u w:val="single"/>
        </w:rPr>
        <w:t xml:space="preserve">Data Collection </w:t>
      </w:r>
      <w:r>
        <w:rPr>
          <w:i/>
          <w:u w:val="single"/>
        </w:rPr>
        <w:t>and Preliminary Analysis</w:t>
      </w:r>
    </w:p>
    <w:p w14:paraId="08D7E304" w14:textId="502F76C0" w:rsidR="005B7EFD" w:rsidRDefault="005B7EFD" w:rsidP="00054D31">
      <w:pPr>
        <w:pStyle w:val="BodyText"/>
        <w:spacing w:line="256" w:lineRule="auto"/>
        <w:ind w:right="122"/>
        <w:jc w:val="both"/>
        <w:rPr>
          <w:i/>
          <w:u w:val="single"/>
        </w:rPr>
      </w:pPr>
    </w:p>
    <w:p w14:paraId="68DBFA59" w14:textId="2B11790A" w:rsidR="006819EA" w:rsidRPr="00A32C68" w:rsidRDefault="006819EA" w:rsidP="00C12860">
      <w:pPr>
        <w:rPr>
          <w:rFonts w:ascii="Times New Roman" w:hAnsi="Times New Roman" w:cs="Times New Roman"/>
          <w:sz w:val="24"/>
          <w:szCs w:val="24"/>
        </w:rPr>
      </w:pPr>
      <w:r w:rsidRPr="00A32C68">
        <w:rPr>
          <w:rFonts w:ascii="Times New Roman" w:hAnsi="Times New Roman" w:cs="Times New Roman"/>
          <w:sz w:val="24"/>
          <w:szCs w:val="24"/>
        </w:rPr>
        <w:t>In this period, the ILI data from another industry partner were used to conduct analysis of corrosion defects, including the original corrosion data and maximum corrosion depth growth prediction.</w:t>
      </w:r>
      <w:r w:rsidR="00C12860" w:rsidRPr="00A32C68">
        <w:rPr>
          <w:rFonts w:ascii="Times New Roman" w:hAnsi="Times New Roman" w:cs="Times New Roman"/>
          <w:sz w:val="24"/>
          <w:szCs w:val="24"/>
        </w:rPr>
        <w:t xml:space="preserve"> </w:t>
      </w:r>
      <w:r w:rsidRPr="00A32C68">
        <w:rPr>
          <w:rFonts w:ascii="Times New Roman" w:hAnsi="Times New Roman" w:cs="Times New Roman"/>
          <w:sz w:val="24"/>
          <w:szCs w:val="24"/>
        </w:rPr>
        <w:t>The</w:t>
      </w:r>
      <w:r w:rsidR="00F70FA4" w:rsidRPr="00A32C68">
        <w:rPr>
          <w:rFonts w:ascii="Times New Roman" w:hAnsi="Times New Roman" w:cs="Times New Roman"/>
          <w:sz w:val="24"/>
          <w:szCs w:val="24"/>
        </w:rPr>
        <w:t xml:space="preserve"> steel</w:t>
      </w:r>
      <w:r w:rsidRPr="00A32C68">
        <w:rPr>
          <w:rFonts w:ascii="Times New Roman" w:hAnsi="Times New Roman" w:cs="Times New Roman"/>
          <w:sz w:val="24"/>
          <w:szCs w:val="24"/>
        </w:rPr>
        <w:t xml:space="preserve"> transmission pipeline is </w:t>
      </w:r>
      <w:r w:rsidR="00F70FA4" w:rsidRPr="00A32C68">
        <w:rPr>
          <w:rFonts w:ascii="Times New Roman" w:hAnsi="Times New Roman" w:cs="Times New Roman"/>
          <w:sz w:val="24"/>
          <w:szCs w:val="24"/>
        </w:rPr>
        <w:t>about 12 miles that was originally constructed in 1974.  Based on</w:t>
      </w:r>
      <w:r w:rsidRPr="00A32C68">
        <w:rPr>
          <w:rFonts w:ascii="Times New Roman" w:hAnsi="Times New Roman" w:cs="Times New Roman"/>
          <w:sz w:val="24"/>
          <w:szCs w:val="24"/>
        </w:rPr>
        <w:t xml:space="preserve"> the history of replacements and relocations, the pipeline was divided into several segments</w:t>
      </w:r>
      <w:r w:rsidR="00F70FA4" w:rsidRPr="00A32C68">
        <w:rPr>
          <w:rFonts w:ascii="Times New Roman" w:hAnsi="Times New Roman" w:cs="Times New Roman"/>
          <w:sz w:val="24"/>
          <w:szCs w:val="24"/>
        </w:rPr>
        <w:t xml:space="preserve"> (a-</w:t>
      </w:r>
      <w:r w:rsidRPr="00A32C68">
        <w:rPr>
          <w:rFonts w:ascii="Times New Roman" w:hAnsi="Times New Roman" w:cs="Times New Roman"/>
          <w:sz w:val="24"/>
          <w:szCs w:val="24"/>
        </w:rPr>
        <w:t xml:space="preserve">g). </w:t>
      </w:r>
      <w:r w:rsidR="00F70FA4" w:rsidRPr="00A32C68">
        <w:rPr>
          <w:rFonts w:ascii="Times New Roman" w:hAnsi="Times New Roman" w:cs="Times New Roman"/>
          <w:sz w:val="24"/>
          <w:szCs w:val="24"/>
        </w:rPr>
        <w:t>The</w:t>
      </w:r>
      <w:r w:rsidRPr="00A32C68">
        <w:rPr>
          <w:rFonts w:ascii="Times New Roman" w:hAnsi="Times New Roman" w:cs="Times New Roman"/>
          <w:sz w:val="24"/>
          <w:szCs w:val="24"/>
        </w:rPr>
        <w:t xml:space="preserve"> general information about the pipeline is listed in Table 1.  </w:t>
      </w:r>
    </w:p>
    <w:p w14:paraId="5A200DB5" w14:textId="1097DA97" w:rsidR="006819EA" w:rsidRPr="00A32C68" w:rsidRDefault="006819EA" w:rsidP="00F70FA4">
      <w:pPr>
        <w:jc w:val="center"/>
        <w:rPr>
          <w:rFonts w:ascii="Times New Roman" w:hAnsi="Times New Roman" w:cs="Times New Roman"/>
          <w:sz w:val="24"/>
          <w:szCs w:val="24"/>
        </w:rPr>
      </w:pPr>
      <w:r w:rsidRPr="00A32C68">
        <w:rPr>
          <w:rFonts w:ascii="Times New Roman" w:hAnsi="Times New Roman" w:cs="Times New Roman"/>
          <w:b/>
          <w:bCs/>
          <w:sz w:val="24"/>
          <w:szCs w:val="24"/>
        </w:rPr>
        <w:t>Table 1.</w:t>
      </w:r>
      <w:r w:rsidRPr="00A32C68">
        <w:rPr>
          <w:rFonts w:ascii="Times New Roman" w:hAnsi="Times New Roman" w:cs="Times New Roman"/>
          <w:sz w:val="24"/>
          <w:szCs w:val="24"/>
        </w:rPr>
        <w:t xml:space="preserve"> General information about the pipeline</w:t>
      </w:r>
    </w:p>
    <w:tbl>
      <w:tblPr>
        <w:tblW w:w="3633" w:type="pct"/>
        <w:jc w:val="center"/>
        <w:tblLayout w:type="fixed"/>
        <w:tblLook w:val="04A0" w:firstRow="1" w:lastRow="0" w:firstColumn="1" w:lastColumn="0" w:noHBand="0" w:noVBand="1"/>
      </w:tblPr>
      <w:tblGrid>
        <w:gridCol w:w="793"/>
        <w:gridCol w:w="1200"/>
        <w:gridCol w:w="1201"/>
        <w:gridCol w:w="1201"/>
        <w:gridCol w:w="1201"/>
        <w:gridCol w:w="1198"/>
      </w:tblGrid>
      <w:tr w:rsidR="00F70FA4" w:rsidRPr="00A32C68" w14:paraId="5E7BE62A" w14:textId="77777777" w:rsidTr="00F70FA4">
        <w:trPr>
          <w:trHeight w:val="608"/>
          <w:jc w:val="center"/>
        </w:trPr>
        <w:tc>
          <w:tcPr>
            <w:tcW w:w="5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BACFBE" w14:textId="37770903"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Line segment No.</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70ABE5AF"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Length (feet)</w:t>
            </w:r>
          </w:p>
        </w:tc>
        <w:tc>
          <w:tcPr>
            <w:tcW w:w="884" w:type="pct"/>
            <w:tcBorders>
              <w:top w:val="single" w:sz="4" w:space="0" w:color="auto"/>
              <w:left w:val="nil"/>
              <w:bottom w:val="single" w:sz="4" w:space="0" w:color="auto"/>
              <w:right w:val="single" w:sz="4" w:space="0" w:color="auto"/>
            </w:tcBorders>
            <w:shd w:val="clear" w:color="000000" w:fill="FFFFFF"/>
            <w:vAlign w:val="center"/>
            <w:hideMark/>
          </w:tcPr>
          <w:p w14:paraId="0D975773"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Outer diameter (in.)</w:t>
            </w:r>
          </w:p>
        </w:tc>
        <w:tc>
          <w:tcPr>
            <w:tcW w:w="884" w:type="pct"/>
            <w:tcBorders>
              <w:top w:val="single" w:sz="4" w:space="0" w:color="auto"/>
              <w:left w:val="nil"/>
              <w:bottom w:val="single" w:sz="4" w:space="0" w:color="auto"/>
              <w:right w:val="single" w:sz="4" w:space="0" w:color="auto"/>
            </w:tcBorders>
            <w:shd w:val="clear" w:color="000000" w:fill="FFFFFF"/>
            <w:vAlign w:val="center"/>
            <w:hideMark/>
          </w:tcPr>
          <w:p w14:paraId="02028769"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Wall thickness (in.)</w:t>
            </w:r>
          </w:p>
        </w:tc>
        <w:tc>
          <w:tcPr>
            <w:tcW w:w="884" w:type="pct"/>
            <w:tcBorders>
              <w:top w:val="single" w:sz="4" w:space="0" w:color="auto"/>
              <w:left w:val="nil"/>
              <w:bottom w:val="single" w:sz="4" w:space="0" w:color="auto"/>
              <w:right w:val="single" w:sz="4" w:space="0" w:color="auto"/>
            </w:tcBorders>
            <w:shd w:val="clear" w:color="000000" w:fill="FFFFFF"/>
            <w:vAlign w:val="center"/>
            <w:hideMark/>
          </w:tcPr>
          <w:p w14:paraId="36117633"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Pipe grade</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56F05F11"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Year installed</w:t>
            </w:r>
          </w:p>
        </w:tc>
      </w:tr>
      <w:tr w:rsidR="00F70FA4" w:rsidRPr="00A32C68" w14:paraId="4730737E"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5239D50A" w14:textId="4185696F"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a</w:t>
            </w:r>
          </w:p>
        </w:tc>
        <w:tc>
          <w:tcPr>
            <w:tcW w:w="883" w:type="pct"/>
            <w:tcBorders>
              <w:top w:val="nil"/>
              <w:left w:val="nil"/>
              <w:bottom w:val="single" w:sz="4" w:space="0" w:color="auto"/>
              <w:right w:val="single" w:sz="4" w:space="0" w:color="auto"/>
            </w:tcBorders>
            <w:shd w:val="clear" w:color="000000" w:fill="FFFFFF"/>
            <w:noWrap/>
            <w:vAlign w:val="center"/>
            <w:hideMark/>
          </w:tcPr>
          <w:p w14:paraId="3D9C00F9"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51,241</w:t>
            </w:r>
          </w:p>
        </w:tc>
        <w:tc>
          <w:tcPr>
            <w:tcW w:w="884" w:type="pct"/>
            <w:tcBorders>
              <w:top w:val="nil"/>
              <w:left w:val="nil"/>
              <w:bottom w:val="single" w:sz="4" w:space="0" w:color="auto"/>
              <w:right w:val="single" w:sz="4" w:space="0" w:color="auto"/>
            </w:tcBorders>
            <w:shd w:val="clear" w:color="000000" w:fill="FFFFFF"/>
            <w:noWrap/>
            <w:vAlign w:val="center"/>
            <w:hideMark/>
          </w:tcPr>
          <w:p w14:paraId="24DE2EF2"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30</w:t>
            </w:r>
          </w:p>
        </w:tc>
        <w:tc>
          <w:tcPr>
            <w:tcW w:w="884" w:type="pct"/>
            <w:tcBorders>
              <w:top w:val="nil"/>
              <w:left w:val="nil"/>
              <w:bottom w:val="single" w:sz="4" w:space="0" w:color="auto"/>
              <w:right w:val="single" w:sz="4" w:space="0" w:color="auto"/>
            </w:tcBorders>
            <w:shd w:val="clear" w:color="000000" w:fill="FFFFFF"/>
            <w:noWrap/>
            <w:vAlign w:val="center"/>
            <w:hideMark/>
          </w:tcPr>
          <w:p w14:paraId="7ABBAF42"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0.562</w:t>
            </w:r>
          </w:p>
        </w:tc>
        <w:tc>
          <w:tcPr>
            <w:tcW w:w="884" w:type="pct"/>
            <w:tcBorders>
              <w:top w:val="nil"/>
              <w:left w:val="nil"/>
              <w:bottom w:val="single" w:sz="4" w:space="0" w:color="auto"/>
              <w:right w:val="single" w:sz="4" w:space="0" w:color="auto"/>
            </w:tcBorders>
            <w:shd w:val="clear" w:color="000000" w:fill="FFFFFF"/>
            <w:noWrap/>
            <w:vAlign w:val="center"/>
            <w:hideMark/>
          </w:tcPr>
          <w:p w14:paraId="0D3F83C5" w14:textId="5AA6B8AF"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5L×42</w:t>
            </w:r>
          </w:p>
        </w:tc>
        <w:tc>
          <w:tcPr>
            <w:tcW w:w="883" w:type="pct"/>
            <w:tcBorders>
              <w:top w:val="nil"/>
              <w:left w:val="nil"/>
              <w:bottom w:val="single" w:sz="4" w:space="0" w:color="auto"/>
              <w:right w:val="single" w:sz="4" w:space="0" w:color="auto"/>
            </w:tcBorders>
            <w:shd w:val="clear" w:color="000000" w:fill="FFFFFF"/>
            <w:noWrap/>
            <w:vAlign w:val="center"/>
            <w:hideMark/>
          </w:tcPr>
          <w:p w14:paraId="58AEDBBB"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1974</w:t>
            </w:r>
          </w:p>
        </w:tc>
      </w:tr>
      <w:tr w:rsidR="00F70FA4" w:rsidRPr="00A32C68" w14:paraId="1342AC9F"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28CB8B75" w14:textId="32CC3FBE"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b</w:t>
            </w:r>
          </w:p>
        </w:tc>
        <w:tc>
          <w:tcPr>
            <w:tcW w:w="883" w:type="pct"/>
            <w:tcBorders>
              <w:top w:val="nil"/>
              <w:left w:val="nil"/>
              <w:bottom w:val="single" w:sz="4" w:space="0" w:color="auto"/>
              <w:right w:val="single" w:sz="4" w:space="0" w:color="auto"/>
            </w:tcBorders>
            <w:shd w:val="clear" w:color="000000" w:fill="FFFFFF"/>
            <w:noWrap/>
            <w:vAlign w:val="center"/>
            <w:hideMark/>
          </w:tcPr>
          <w:p w14:paraId="75A3D23D"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613</w:t>
            </w:r>
          </w:p>
        </w:tc>
        <w:tc>
          <w:tcPr>
            <w:tcW w:w="884" w:type="pct"/>
            <w:tcBorders>
              <w:top w:val="nil"/>
              <w:left w:val="nil"/>
              <w:bottom w:val="single" w:sz="4" w:space="0" w:color="auto"/>
              <w:right w:val="single" w:sz="4" w:space="0" w:color="auto"/>
            </w:tcBorders>
            <w:shd w:val="clear" w:color="000000" w:fill="FFFFFF"/>
            <w:noWrap/>
            <w:vAlign w:val="center"/>
            <w:hideMark/>
          </w:tcPr>
          <w:p w14:paraId="28C56898"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24</w:t>
            </w:r>
          </w:p>
        </w:tc>
        <w:tc>
          <w:tcPr>
            <w:tcW w:w="884" w:type="pct"/>
            <w:tcBorders>
              <w:top w:val="nil"/>
              <w:left w:val="nil"/>
              <w:bottom w:val="single" w:sz="4" w:space="0" w:color="auto"/>
              <w:right w:val="single" w:sz="4" w:space="0" w:color="auto"/>
            </w:tcBorders>
            <w:shd w:val="clear" w:color="000000" w:fill="FFFFFF"/>
            <w:noWrap/>
            <w:vAlign w:val="center"/>
            <w:hideMark/>
          </w:tcPr>
          <w:p w14:paraId="384A6191"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0.438</w:t>
            </w:r>
          </w:p>
        </w:tc>
        <w:tc>
          <w:tcPr>
            <w:tcW w:w="884" w:type="pct"/>
            <w:tcBorders>
              <w:top w:val="nil"/>
              <w:left w:val="nil"/>
              <w:bottom w:val="single" w:sz="4" w:space="0" w:color="auto"/>
              <w:right w:val="single" w:sz="4" w:space="0" w:color="auto"/>
            </w:tcBorders>
            <w:shd w:val="clear" w:color="000000" w:fill="FFFFFF"/>
            <w:noWrap/>
            <w:vAlign w:val="center"/>
            <w:hideMark/>
          </w:tcPr>
          <w:p w14:paraId="188DC30E" w14:textId="1E58A9C5"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5L×42</w:t>
            </w:r>
          </w:p>
        </w:tc>
        <w:tc>
          <w:tcPr>
            <w:tcW w:w="883" w:type="pct"/>
            <w:tcBorders>
              <w:top w:val="nil"/>
              <w:left w:val="nil"/>
              <w:bottom w:val="single" w:sz="4" w:space="0" w:color="auto"/>
              <w:right w:val="single" w:sz="4" w:space="0" w:color="auto"/>
            </w:tcBorders>
            <w:shd w:val="clear" w:color="000000" w:fill="FFFFFF"/>
            <w:noWrap/>
            <w:vAlign w:val="center"/>
            <w:hideMark/>
          </w:tcPr>
          <w:p w14:paraId="1180BF97"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1974</w:t>
            </w:r>
          </w:p>
        </w:tc>
      </w:tr>
      <w:tr w:rsidR="00F70FA4" w:rsidRPr="00A32C68" w14:paraId="5224F19B"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7FE4FC0A" w14:textId="12F1439E"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c</w:t>
            </w:r>
          </w:p>
        </w:tc>
        <w:tc>
          <w:tcPr>
            <w:tcW w:w="883" w:type="pct"/>
            <w:tcBorders>
              <w:top w:val="nil"/>
              <w:left w:val="nil"/>
              <w:bottom w:val="single" w:sz="4" w:space="0" w:color="auto"/>
              <w:right w:val="single" w:sz="4" w:space="0" w:color="auto"/>
            </w:tcBorders>
            <w:shd w:val="clear" w:color="000000" w:fill="FFFFFF"/>
            <w:noWrap/>
            <w:vAlign w:val="center"/>
            <w:hideMark/>
          </w:tcPr>
          <w:p w14:paraId="15236B6B"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772</w:t>
            </w:r>
          </w:p>
        </w:tc>
        <w:tc>
          <w:tcPr>
            <w:tcW w:w="884" w:type="pct"/>
            <w:tcBorders>
              <w:top w:val="nil"/>
              <w:left w:val="nil"/>
              <w:bottom w:val="single" w:sz="4" w:space="0" w:color="auto"/>
              <w:right w:val="single" w:sz="4" w:space="0" w:color="auto"/>
            </w:tcBorders>
            <w:shd w:val="clear" w:color="000000" w:fill="FFFFFF"/>
            <w:noWrap/>
            <w:vAlign w:val="center"/>
            <w:hideMark/>
          </w:tcPr>
          <w:p w14:paraId="0ADCA012"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20</w:t>
            </w:r>
          </w:p>
        </w:tc>
        <w:tc>
          <w:tcPr>
            <w:tcW w:w="884" w:type="pct"/>
            <w:tcBorders>
              <w:top w:val="nil"/>
              <w:left w:val="nil"/>
              <w:bottom w:val="single" w:sz="4" w:space="0" w:color="auto"/>
              <w:right w:val="single" w:sz="4" w:space="0" w:color="auto"/>
            </w:tcBorders>
            <w:shd w:val="clear" w:color="000000" w:fill="FFFFFF"/>
            <w:noWrap/>
            <w:vAlign w:val="center"/>
            <w:hideMark/>
          </w:tcPr>
          <w:p w14:paraId="4CF58EDB"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0.375</w:t>
            </w:r>
          </w:p>
        </w:tc>
        <w:tc>
          <w:tcPr>
            <w:tcW w:w="884" w:type="pct"/>
            <w:tcBorders>
              <w:top w:val="nil"/>
              <w:left w:val="nil"/>
              <w:bottom w:val="single" w:sz="4" w:space="0" w:color="auto"/>
              <w:right w:val="single" w:sz="4" w:space="0" w:color="auto"/>
            </w:tcBorders>
            <w:shd w:val="clear" w:color="000000" w:fill="FFFFFF"/>
            <w:noWrap/>
            <w:vAlign w:val="center"/>
            <w:hideMark/>
          </w:tcPr>
          <w:p w14:paraId="037649DE" w14:textId="2BA4ED1C"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5L×42</w:t>
            </w:r>
          </w:p>
        </w:tc>
        <w:tc>
          <w:tcPr>
            <w:tcW w:w="883" w:type="pct"/>
            <w:tcBorders>
              <w:top w:val="nil"/>
              <w:left w:val="nil"/>
              <w:bottom w:val="single" w:sz="4" w:space="0" w:color="auto"/>
              <w:right w:val="single" w:sz="4" w:space="0" w:color="auto"/>
            </w:tcBorders>
            <w:shd w:val="clear" w:color="000000" w:fill="FFFFFF"/>
            <w:noWrap/>
            <w:vAlign w:val="center"/>
            <w:hideMark/>
          </w:tcPr>
          <w:p w14:paraId="6BFC891C"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1982</w:t>
            </w:r>
          </w:p>
        </w:tc>
      </w:tr>
      <w:tr w:rsidR="00F70FA4" w:rsidRPr="00A32C68" w14:paraId="3B5E1907"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6E5599A7" w14:textId="237AFEDC"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d</w:t>
            </w:r>
          </w:p>
        </w:tc>
        <w:tc>
          <w:tcPr>
            <w:tcW w:w="883" w:type="pct"/>
            <w:tcBorders>
              <w:top w:val="nil"/>
              <w:left w:val="nil"/>
              <w:bottom w:val="single" w:sz="4" w:space="0" w:color="auto"/>
              <w:right w:val="single" w:sz="4" w:space="0" w:color="auto"/>
            </w:tcBorders>
            <w:shd w:val="clear" w:color="000000" w:fill="FFFFFF"/>
            <w:noWrap/>
            <w:vAlign w:val="center"/>
            <w:hideMark/>
          </w:tcPr>
          <w:p w14:paraId="14E1C4CC"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5,910</w:t>
            </w:r>
          </w:p>
        </w:tc>
        <w:tc>
          <w:tcPr>
            <w:tcW w:w="884" w:type="pct"/>
            <w:tcBorders>
              <w:top w:val="nil"/>
              <w:left w:val="nil"/>
              <w:bottom w:val="single" w:sz="4" w:space="0" w:color="auto"/>
              <w:right w:val="single" w:sz="4" w:space="0" w:color="auto"/>
            </w:tcBorders>
            <w:shd w:val="clear" w:color="000000" w:fill="FFFFFF"/>
            <w:noWrap/>
            <w:vAlign w:val="center"/>
            <w:hideMark/>
          </w:tcPr>
          <w:p w14:paraId="34477CCF"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30</w:t>
            </w:r>
          </w:p>
        </w:tc>
        <w:tc>
          <w:tcPr>
            <w:tcW w:w="884" w:type="pct"/>
            <w:tcBorders>
              <w:top w:val="nil"/>
              <w:left w:val="nil"/>
              <w:bottom w:val="single" w:sz="4" w:space="0" w:color="auto"/>
              <w:right w:val="single" w:sz="4" w:space="0" w:color="auto"/>
            </w:tcBorders>
            <w:shd w:val="clear" w:color="000000" w:fill="FFFFFF"/>
            <w:noWrap/>
            <w:vAlign w:val="center"/>
            <w:hideMark/>
          </w:tcPr>
          <w:p w14:paraId="358BDB9B"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0.562</w:t>
            </w:r>
          </w:p>
        </w:tc>
        <w:tc>
          <w:tcPr>
            <w:tcW w:w="884" w:type="pct"/>
            <w:tcBorders>
              <w:top w:val="nil"/>
              <w:left w:val="nil"/>
              <w:bottom w:val="single" w:sz="4" w:space="0" w:color="auto"/>
              <w:right w:val="single" w:sz="4" w:space="0" w:color="auto"/>
            </w:tcBorders>
            <w:shd w:val="clear" w:color="000000" w:fill="FFFFFF"/>
            <w:noWrap/>
            <w:vAlign w:val="center"/>
            <w:hideMark/>
          </w:tcPr>
          <w:p w14:paraId="51748AF2" w14:textId="1DB630B0"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5L×60</w:t>
            </w:r>
          </w:p>
        </w:tc>
        <w:tc>
          <w:tcPr>
            <w:tcW w:w="883" w:type="pct"/>
            <w:tcBorders>
              <w:top w:val="nil"/>
              <w:left w:val="nil"/>
              <w:bottom w:val="single" w:sz="4" w:space="0" w:color="auto"/>
              <w:right w:val="single" w:sz="4" w:space="0" w:color="auto"/>
            </w:tcBorders>
            <w:shd w:val="clear" w:color="000000" w:fill="FFFFFF"/>
            <w:noWrap/>
            <w:vAlign w:val="center"/>
            <w:hideMark/>
          </w:tcPr>
          <w:p w14:paraId="7F03443F"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2005</w:t>
            </w:r>
          </w:p>
        </w:tc>
      </w:tr>
      <w:tr w:rsidR="00F70FA4" w:rsidRPr="00A32C68" w14:paraId="253D5449"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23F2EA00" w14:textId="72A3709D"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e</w:t>
            </w:r>
          </w:p>
        </w:tc>
        <w:tc>
          <w:tcPr>
            <w:tcW w:w="883" w:type="pct"/>
            <w:tcBorders>
              <w:top w:val="nil"/>
              <w:left w:val="nil"/>
              <w:bottom w:val="single" w:sz="4" w:space="0" w:color="auto"/>
              <w:right w:val="single" w:sz="4" w:space="0" w:color="auto"/>
            </w:tcBorders>
            <w:shd w:val="clear" w:color="000000" w:fill="FFFFFF"/>
            <w:noWrap/>
            <w:vAlign w:val="center"/>
            <w:hideMark/>
          </w:tcPr>
          <w:p w14:paraId="7B81502F"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1,698</w:t>
            </w:r>
          </w:p>
        </w:tc>
        <w:tc>
          <w:tcPr>
            <w:tcW w:w="884" w:type="pct"/>
            <w:tcBorders>
              <w:top w:val="nil"/>
              <w:left w:val="nil"/>
              <w:bottom w:val="single" w:sz="4" w:space="0" w:color="auto"/>
              <w:right w:val="single" w:sz="4" w:space="0" w:color="auto"/>
            </w:tcBorders>
            <w:shd w:val="clear" w:color="000000" w:fill="FFFFFF"/>
            <w:noWrap/>
            <w:vAlign w:val="center"/>
            <w:hideMark/>
          </w:tcPr>
          <w:p w14:paraId="2AEE0579"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30</w:t>
            </w:r>
          </w:p>
        </w:tc>
        <w:tc>
          <w:tcPr>
            <w:tcW w:w="884" w:type="pct"/>
            <w:tcBorders>
              <w:top w:val="nil"/>
              <w:left w:val="nil"/>
              <w:bottom w:val="single" w:sz="4" w:space="0" w:color="auto"/>
              <w:right w:val="single" w:sz="4" w:space="0" w:color="auto"/>
            </w:tcBorders>
            <w:shd w:val="clear" w:color="000000" w:fill="FFFFFF"/>
            <w:noWrap/>
            <w:vAlign w:val="center"/>
            <w:hideMark/>
          </w:tcPr>
          <w:p w14:paraId="0854CA1A"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0.562</w:t>
            </w:r>
          </w:p>
        </w:tc>
        <w:tc>
          <w:tcPr>
            <w:tcW w:w="884" w:type="pct"/>
            <w:tcBorders>
              <w:top w:val="nil"/>
              <w:left w:val="nil"/>
              <w:bottom w:val="single" w:sz="4" w:space="0" w:color="auto"/>
              <w:right w:val="single" w:sz="4" w:space="0" w:color="auto"/>
            </w:tcBorders>
            <w:shd w:val="clear" w:color="000000" w:fill="FFFFFF"/>
            <w:noWrap/>
            <w:vAlign w:val="center"/>
            <w:hideMark/>
          </w:tcPr>
          <w:p w14:paraId="37DA0470" w14:textId="395CF7B8"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5L×60</w:t>
            </w:r>
          </w:p>
        </w:tc>
        <w:tc>
          <w:tcPr>
            <w:tcW w:w="883" w:type="pct"/>
            <w:tcBorders>
              <w:top w:val="nil"/>
              <w:left w:val="nil"/>
              <w:bottom w:val="single" w:sz="4" w:space="0" w:color="auto"/>
              <w:right w:val="single" w:sz="4" w:space="0" w:color="auto"/>
            </w:tcBorders>
            <w:shd w:val="clear" w:color="000000" w:fill="FFFFFF"/>
            <w:noWrap/>
            <w:vAlign w:val="center"/>
            <w:hideMark/>
          </w:tcPr>
          <w:p w14:paraId="41E910FB"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2005</w:t>
            </w:r>
          </w:p>
        </w:tc>
      </w:tr>
      <w:tr w:rsidR="00F70FA4" w:rsidRPr="00A32C68" w14:paraId="50D2616A"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3CD74BF6" w14:textId="64774A21"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f</w:t>
            </w:r>
          </w:p>
        </w:tc>
        <w:tc>
          <w:tcPr>
            <w:tcW w:w="883" w:type="pct"/>
            <w:tcBorders>
              <w:top w:val="nil"/>
              <w:left w:val="nil"/>
              <w:bottom w:val="single" w:sz="4" w:space="0" w:color="auto"/>
              <w:right w:val="single" w:sz="4" w:space="0" w:color="auto"/>
            </w:tcBorders>
            <w:shd w:val="clear" w:color="000000" w:fill="FFFFFF"/>
            <w:noWrap/>
            <w:vAlign w:val="center"/>
            <w:hideMark/>
          </w:tcPr>
          <w:p w14:paraId="0991C29C"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41</w:t>
            </w:r>
          </w:p>
        </w:tc>
        <w:tc>
          <w:tcPr>
            <w:tcW w:w="884" w:type="pct"/>
            <w:tcBorders>
              <w:top w:val="nil"/>
              <w:left w:val="nil"/>
              <w:bottom w:val="single" w:sz="4" w:space="0" w:color="auto"/>
              <w:right w:val="single" w:sz="4" w:space="0" w:color="auto"/>
            </w:tcBorders>
            <w:shd w:val="clear" w:color="000000" w:fill="FFFFFF"/>
            <w:noWrap/>
            <w:vAlign w:val="center"/>
            <w:hideMark/>
          </w:tcPr>
          <w:p w14:paraId="37E39CE9"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6.625</w:t>
            </w:r>
          </w:p>
        </w:tc>
        <w:tc>
          <w:tcPr>
            <w:tcW w:w="884" w:type="pct"/>
            <w:tcBorders>
              <w:top w:val="nil"/>
              <w:left w:val="nil"/>
              <w:bottom w:val="single" w:sz="4" w:space="0" w:color="auto"/>
              <w:right w:val="single" w:sz="4" w:space="0" w:color="auto"/>
            </w:tcBorders>
            <w:shd w:val="clear" w:color="000000" w:fill="FFFFFF"/>
            <w:noWrap/>
            <w:vAlign w:val="center"/>
            <w:hideMark/>
          </w:tcPr>
          <w:p w14:paraId="32076000"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0.28</w:t>
            </w:r>
          </w:p>
        </w:tc>
        <w:tc>
          <w:tcPr>
            <w:tcW w:w="884" w:type="pct"/>
            <w:tcBorders>
              <w:top w:val="nil"/>
              <w:left w:val="nil"/>
              <w:bottom w:val="single" w:sz="4" w:space="0" w:color="auto"/>
              <w:right w:val="single" w:sz="4" w:space="0" w:color="auto"/>
            </w:tcBorders>
            <w:shd w:val="clear" w:color="000000" w:fill="FFFFFF"/>
            <w:noWrap/>
            <w:vAlign w:val="center"/>
            <w:hideMark/>
          </w:tcPr>
          <w:p w14:paraId="5FFAB32B" w14:textId="1CD5B148" w:rsidR="00F70FA4" w:rsidRPr="00A32C68" w:rsidRDefault="00C12860"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5L×42</w:t>
            </w:r>
          </w:p>
        </w:tc>
        <w:tc>
          <w:tcPr>
            <w:tcW w:w="883" w:type="pct"/>
            <w:tcBorders>
              <w:top w:val="nil"/>
              <w:left w:val="nil"/>
              <w:bottom w:val="single" w:sz="4" w:space="0" w:color="auto"/>
              <w:right w:val="single" w:sz="4" w:space="0" w:color="auto"/>
            </w:tcBorders>
            <w:shd w:val="clear" w:color="000000" w:fill="FFFFFF"/>
            <w:noWrap/>
            <w:vAlign w:val="center"/>
            <w:hideMark/>
          </w:tcPr>
          <w:p w14:paraId="2FB86A4A"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1974</w:t>
            </w:r>
          </w:p>
        </w:tc>
      </w:tr>
      <w:tr w:rsidR="00F70FA4" w:rsidRPr="00A32C68" w14:paraId="20AEA77A" w14:textId="77777777" w:rsidTr="00F70FA4">
        <w:trPr>
          <w:trHeight w:val="278"/>
          <w:jc w:val="center"/>
        </w:trPr>
        <w:tc>
          <w:tcPr>
            <w:tcW w:w="583" w:type="pct"/>
            <w:tcBorders>
              <w:top w:val="nil"/>
              <w:left w:val="single" w:sz="4" w:space="0" w:color="auto"/>
              <w:bottom w:val="single" w:sz="4" w:space="0" w:color="auto"/>
              <w:right w:val="single" w:sz="4" w:space="0" w:color="auto"/>
            </w:tcBorders>
            <w:shd w:val="clear" w:color="000000" w:fill="FFFFFF"/>
            <w:noWrap/>
            <w:vAlign w:val="center"/>
            <w:hideMark/>
          </w:tcPr>
          <w:p w14:paraId="31EFF2C1" w14:textId="53785331"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g</w:t>
            </w:r>
          </w:p>
        </w:tc>
        <w:tc>
          <w:tcPr>
            <w:tcW w:w="883" w:type="pct"/>
            <w:tcBorders>
              <w:top w:val="nil"/>
              <w:left w:val="nil"/>
              <w:bottom w:val="single" w:sz="4" w:space="0" w:color="auto"/>
              <w:right w:val="single" w:sz="4" w:space="0" w:color="auto"/>
            </w:tcBorders>
            <w:shd w:val="clear" w:color="000000" w:fill="FFFFFF"/>
            <w:noWrap/>
            <w:vAlign w:val="center"/>
            <w:hideMark/>
          </w:tcPr>
          <w:p w14:paraId="1488A261"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654</w:t>
            </w:r>
          </w:p>
        </w:tc>
        <w:tc>
          <w:tcPr>
            <w:tcW w:w="884" w:type="pct"/>
            <w:tcBorders>
              <w:top w:val="nil"/>
              <w:left w:val="nil"/>
              <w:bottom w:val="single" w:sz="4" w:space="0" w:color="auto"/>
              <w:right w:val="single" w:sz="4" w:space="0" w:color="auto"/>
            </w:tcBorders>
            <w:shd w:val="clear" w:color="000000" w:fill="FFFFFF"/>
            <w:noWrap/>
            <w:vAlign w:val="center"/>
            <w:hideMark/>
          </w:tcPr>
          <w:p w14:paraId="58CA107E"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30</w:t>
            </w:r>
          </w:p>
        </w:tc>
        <w:tc>
          <w:tcPr>
            <w:tcW w:w="884" w:type="pct"/>
            <w:tcBorders>
              <w:top w:val="nil"/>
              <w:left w:val="nil"/>
              <w:bottom w:val="single" w:sz="4" w:space="0" w:color="auto"/>
              <w:right w:val="single" w:sz="4" w:space="0" w:color="auto"/>
            </w:tcBorders>
            <w:shd w:val="clear" w:color="000000" w:fill="FFFFFF"/>
            <w:noWrap/>
            <w:vAlign w:val="center"/>
            <w:hideMark/>
          </w:tcPr>
          <w:p w14:paraId="5AE7A6E3" w14:textId="77777777"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0.562</w:t>
            </w:r>
          </w:p>
        </w:tc>
        <w:tc>
          <w:tcPr>
            <w:tcW w:w="884" w:type="pct"/>
            <w:tcBorders>
              <w:top w:val="nil"/>
              <w:left w:val="nil"/>
              <w:bottom w:val="single" w:sz="4" w:space="0" w:color="auto"/>
              <w:right w:val="single" w:sz="4" w:space="0" w:color="auto"/>
            </w:tcBorders>
            <w:shd w:val="clear" w:color="000000" w:fill="FFFFFF"/>
            <w:noWrap/>
            <w:vAlign w:val="center"/>
            <w:hideMark/>
          </w:tcPr>
          <w:p w14:paraId="03FA28A3" w14:textId="1D4857AA" w:rsidR="00F70FA4" w:rsidRPr="00A32C68" w:rsidRDefault="00F70FA4" w:rsidP="00E963FE">
            <w:pPr>
              <w:jc w:val="center"/>
              <w:rPr>
                <w:rFonts w:ascii="Times New Roman" w:eastAsia="等线" w:hAnsi="Times New Roman" w:cs="Times New Roman"/>
                <w:color w:val="222222"/>
                <w:sz w:val="24"/>
                <w:szCs w:val="24"/>
              </w:rPr>
            </w:pPr>
            <w:r w:rsidRPr="00A32C68">
              <w:rPr>
                <w:rFonts w:ascii="Times New Roman" w:eastAsia="等线" w:hAnsi="Times New Roman" w:cs="Times New Roman"/>
                <w:color w:val="222222"/>
                <w:sz w:val="24"/>
                <w:szCs w:val="24"/>
              </w:rPr>
              <w:t>5L×42</w:t>
            </w:r>
          </w:p>
        </w:tc>
        <w:tc>
          <w:tcPr>
            <w:tcW w:w="883" w:type="pct"/>
            <w:tcBorders>
              <w:top w:val="nil"/>
              <w:left w:val="nil"/>
              <w:bottom w:val="single" w:sz="4" w:space="0" w:color="auto"/>
              <w:right w:val="single" w:sz="4" w:space="0" w:color="auto"/>
            </w:tcBorders>
            <w:shd w:val="clear" w:color="000000" w:fill="FFFFFF"/>
            <w:noWrap/>
            <w:vAlign w:val="center"/>
            <w:hideMark/>
          </w:tcPr>
          <w:p w14:paraId="2EF5A459" w14:textId="77777777" w:rsidR="00F70FA4" w:rsidRPr="00A32C68" w:rsidRDefault="00F70FA4" w:rsidP="00E963FE">
            <w:pPr>
              <w:jc w:val="center"/>
              <w:rPr>
                <w:rFonts w:ascii="Times New Roman" w:eastAsia="等线" w:hAnsi="Times New Roman" w:cs="Times New Roman"/>
                <w:sz w:val="24"/>
                <w:szCs w:val="24"/>
              </w:rPr>
            </w:pPr>
            <w:r w:rsidRPr="00A32C68">
              <w:rPr>
                <w:rFonts w:ascii="Times New Roman" w:eastAsia="等线" w:hAnsi="Times New Roman" w:cs="Times New Roman"/>
                <w:sz w:val="24"/>
                <w:szCs w:val="24"/>
              </w:rPr>
              <w:t>2002</w:t>
            </w:r>
          </w:p>
        </w:tc>
      </w:tr>
    </w:tbl>
    <w:p w14:paraId="675BAF30" w14:textId="77777777" w:rsidR="006819EA" w:rsidRPr="00A32C68" w:rsidRDefault="006819EA" w:rsidP="006819EA">
      <w:pPr>
        <w:rPr>
          <w:rFonts w:ascii="Times New Roman" w:hAnsi="Times New Roman" w:cs="Times New Roman"/>
          <w:sz w:val="24"/>
          <w:szCs w:val="24"/>
        </w:rPr>
      </w:pPr>
    </w:p>
    <w:p w14:paraId="01B964A8" w14:textId="1D6C2049" w:rsidR="007F2AE4" w:rsidRPr="00A32C68" w:rsidRDefault="006819EA" w:rsidP="007F2AE4">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The in-line inspection (ILI) data for this pipeline are obtained from Magnetic Flux Leakage (MFL) inspection tools in 2005, 2012 and 2016</w:t>
      </w:r>
      <w:r w:rsidR="007F2AE4" w:rsidRPr="00A32C68">
        <w:rPr>
          <w:rFonts w:ascii="Times New Roman" w:hAnsi="Times New Roman" w:cs="Times New Roman"/>
          <w:sz w:val="24"/>
          <w:szCs w:val="24"/>
        </w:rPr>
        <w:t>, respectively. The</w:t>
      </w:r>
      <w:r w:rsidRPr="00A32C68">
        <w:rPr>
          <w:rFonts w:ascii="Times New Roman" w:hAnsi="Times New Roman" w:cs="Times New Roman"/>
          <w:sz w:val="24"/>
          <w:szCs w:val="24"/>
        </w:rPr>
        <w:t xml:space="preserve"> external corrosion defects </w:t>
      </w:r>
      <w:r w:rsidRPr="00A32C68">
        <w:rPr>
          <w:rFonts w:ascii="Times New Roman" w:hAnsi="Times New Roman" w:cs="Times New Roman"/>
          <w:sz w:val="24"/>
          <w:szCs w:val="24"/>
        </w:rPr>
        <w:lastRenderedPageBreak/>
        <w:t>were selected</w:t>
      </w:r>
      <w:r w:rsidR="008D42F1" w:rsidRPr="00A32C68">
        <w:rPr>
          <w:rFonts w:ascii="Times New Roman" w:hAnsi="Times New Roman" w:cs="Times New Roman"/>
          <w:sz w:val="24"/>
          <w:szCs w:val="24"/>
        </w:rPr>
        <w:t xml:space="preserve"> for analysis</w:t>
      </w:r>
      <w:r w:rsidRPr="00A32C68">
        <w:rPr>
          <w:rFonts w:ascii="Times New Roman" w:hAnsi="Times New Roman" w:cs="Times New Roman"/>
          <w:sz w:val="24"/>
          <w:szCs w:val="24"/>
        </w:rPr>
        <w:t xml:space="preserve"> since </w:t>
      </w:r>
      <w:r w:rsidR="007F2AE4" w:rsidRPr="00A32C68">
        <w:rPr>
          <w:rFonts w:ascii="Times New Roman" w:hAnsi="Times New Roman" w:cs="Times New Roman"/>
          <w:sz w:val="24"/>
          <w:szCs w:val="24"/>
        </w:rPr>
        <w:t>it</w:t>
      </w:r>
      <w:r w:rsidRPr="00A32C68">
        <w:rPr>
          <w:rFonts w:ascii="Times New Roman" w:hAnsi="Times New Roman" w:cs="Times New Roman"/>
          <w:sz w:val="24"/>
          <w:szCs w:val="24"/>
        </w:rPr>
        <w:t xml:space="preserve"> is </w:t>
      </w:r>
      <w:r w:rsidR="007F2AE4" w:rsidRPr="00A32C68">
        <w:rPr>
          <w:rFonts w:ascii="Times New Roman" w:hAnsi="Times New Roman" w:cs="Times New Roman"/>
          <w:sz w:val="24"/>
          <w:szCs w:val="24"/>
        </w:rPr>
        <w:t>the major defect observed</w:t>
      </w:r>
      <w:r w:rsidRPr="00A32C68">
        <w:rPr>
          <w:rFonts w:ascii="Times New Roman" w:hAnsi="Times New Roman" w:cs="Times New Roman"/>
          <w:sz w:val="24"/>
          <w:szCs w:val="24"/>
        </w:rPr>
        <w:t xml:space="preserve">. </w:t>
      </w:r>
      <w:r w:rsidR="008D42F1" w:rsidRPr="00A32C68">
        <w:rPr>
          <w:rFonts w:ascii="Times New Roman" w:hAnsi="Times New Roman" w:cs="Times New Roman"/>
          <w:sz w:val="24"/>
          <w:szCs w:val="24"/>
        </w:rPr>
        <w:t xml:space="preserve">The </w:t>
      </w:r>
      <w:r w:rsidR="008D42F1" w:rsidRPr="00A32C68">
        <w:rPr>
          <w:rFonts w:ascii="Times New Roman" w:hAnsi="Times New Roman" w:cs="Times New Roman"/>
          <w:sz w:val="24"/>
          <w:szCs w:val="24"/>
        </w:rPr>
        <w:t xml:space="preserve">MFL </w:t>
      </w:r>
      <w:r w:rsidR="008D42F1" w:rsidRPr="00A32C68">
        <w:rPr>
          <w:rFonts w:ascii="Times New Roman" w:hAnsi="Times New Roman" w:cs="Times New Roman"/>
          <w:sz w:val="24"/>
          <w:szCs w:val="24"/>
        </w:rPr>
        <w:t>tool</w:t>
      </w:r>
      <w:r w:rsidR="008D42F1" w:rsidRPr="00A32C68">
        <w:rPr>
          <w:rFonts w:ascii="Times New Roman" w:hAnsi="Times New Roman" w:cs="Times New Roman"/>
          <w:sz w:val="24"/>
          <w:szCs w:val="24"/>
        </w:rPr>
        <w:t xml:space="preserve"> provide</w:t>
      </w:r>
      <w:r w:rsidR="008D42F1" w:rsidRPr="00A32C68">
        <w:rPr>
          <w:rFonts w:ascii="Times New Roman" w:hAnsi="Times New Roman" w:cs="Times New Roman"/>
          <w:sz w:val="24"/>
          <w:szCs w:val="24"/>
        </w:rPr>
        <w:t xml:space="preserve">s measurements of </w:t>
      </w:r>
      <w:r w:rsidR="008D42F1" w:rsidRPr="00A32C68">
        <w:rPr>
          <w:rFonts w:ascii="Times New Roman" w:hAnsi="Times New Roman" w:cs="Times New Roman"/>
          <w:sz w:val="24"/>
          <w:szCs w:val="24"/>
        </w:rPr>
        <w:t xml:space="preserve">wall thickness and metal loss depth/length/orientation. </w:t>
      </w:r>
      <w:r w:rsidRPr="00A32C68">
        <w:rPr>
          <w:rFonts w:ascii="Times New Roman" w:hAnsi="Times New Roman" w:cs="Times New Roman"/>
          <w:sz w:val="24"/>
          <w:szCs w:val="24"/>
        </w:rPr>
        <w:t xml:space="preserve">The </w:t>
      </w:r>
      <w:r w:rsidR="007F2AE4" w:rsidRPr="00A32C68">
        <w:rPr>
          <w:rFonts w:ascii="Times New Roman" w:hAnsi="Times New Roman" w:cs="Times New Roman"/>
          <w:sz w:val="24"/>
          <w:szCs w:val="24"/>
        </w:rPr>
        <w:t xml:space="preserve">count of </w:t>
      </w:r>
      <w:r w:rsidRPr="00A32C68">
        <w:rPr>
          <w:rFonts w:ascii="Times New Roman" w:hAnsi="Times New Roman" w:cs="Times New Roman"/>
          <w:sz w:val="24"/>
          <w:szCs w:val="24"/>
        </w:rPr>
        <w:t xml:space="preserve">corrosion defects </w:t>
      </w:r>
      <w:r w:rsidR="007F2AE4" w:rsidRPr="00A32C68">
        <w:rPr>
          <w:rFonts w:ascii="Times New Roman" w:hAnsi="Times New Roman" w:cs="Times New Roman"/>
          <w:sz w:val="24"/>
          <w:szCs w:val="24"/>
        </w:rPr>
        <w:t xml:space="preserve">from three inspections </w:t>
      </w:r>
      <w:r w:rsidRPr="00A32C68">
        <w:rPr>
          <w:rFonts w:ascii="Times New Roman" w:hAnsi="Times New Roman" w:cs="Times New Roman"/>
          <w:sz w:val="24"/>
          <w:szCs w:val="24"/>
        </w:rPr>
        <w:t xml:space="preserve">is shown in Table 2. </w:t>
      </w:r>
      <w:r w:rsidR="007F2AE4" w:rsidRPr="00A32C68">
        <w:rPr>
          <w:rFonts w:ascii="Times New Roman" w:hAnsi="Times New Roman" w:cs="Times New Roman"/>
          <w:sz w:val="24"/>
          <w:szCs w:val="24"/>
        </w:rPr>
        <w:t xml:space="preserve">It can be seen that the total number of external corrosions increases from 2005 to 2016 due to the generation of new defects. </w:t>
      </w:r>
    </w:p>
    <w:p w14:paraId="3FD50AFD" w14:textId="5D01516A" w:rsidR="00C845F1" w:rsidRPr="00A32C68" w:rsidRDefault="00C845F1" w:rsidP="00C845F1">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To compare the distribution of corrosion defects, the number of these defects in each girth weld number along the pipeline was counted, as shown in Fig. 1. Each girth weld represents 30-40 ft pipe length. As expected, the numbers of corrosion defects in different segments were found greater in 2016 as compared to the previous two inspections, which is consistent with the change in total number of defects. The increase of corrosion defects around several girth weld numbers was found more significant, indicating the environment for high corrosion potential.  However, the soil survey data were not available.</w:t>
      </w:r>
    </w:p>
    <w:p w14:paraId="70CDF44B" w14:textId="2A1F92E1" w:rsidR="006819EA" w:rsidRPr="00A32C68" w:rsidRDefault="006819EA" w:rsidP="007F2AE4">
      <w:pPr>
        <w:jc w:val="center"/>
        <w:rPr>
          <w:rFonts w:ascii="Times New Roman" w:hAnsi="Times New Roman" w:cs="Times New Roman"/>
          <w:sz w:val="24"/>
          <w:szCs w:val="24"/>
        </w:rPr>
      </w:pPr>
      <w:r w:rsidRPr="00A32C68">
        <w:rPr>
          <w:rFonts w:ascii="Times New Roman" w:hAnsi="Times New Roman" w:cs="Times New Roman"/>
          <w:b/>
          <w:bCs/>
          <w:sz w:val="24"/>
          <w:szCs w:val="24"/>
        </w:rPr>
        <w:t>Table 2</w:t>
      </w:r>
      <w:r w:rsidRPr="00A32C68">
        <w:rPr>
          <w:rFonts w:ascii="Times New Roman" w:hAnsi="Times New Roman" w:cs="Times New Roman"/>
          <w:sz w:val="24"/>
          <w:szCs w:val="24"/>
        </w:rPr>
        <w:t>. Number</w:t>
      </w:r>
      <w:r w:rsidR="007F2AE4" w:rsidRPr="00A32C68">
        <w:rPr>
          <w:rFonts w:ascii="Times New Roman" w:hAnsi="Times New Roman" w:cs="Times New Roman"/>
          <w:sz w:val="24"/>
          <w:szCs w:val="24"/>
        </w:rPr>
        <w:t xml:space="preserve"> of external corrosion defects found</w:t>
      </w:r>
      <w:r w:rsidRPr="00A32C68">
        <w:rPr>
          <w:rFonts w:ascii="Times New Roman" w:hAnsi="Times New Roman" w:cs="Times New Roman"/>
          <w:sz w:val="24"/>
          <w:szCs w:val="24"/>
        </w:rPr>
        <w:t xml:space="preserve"> in different inspection years</w:t>
      </w:r>
    </w:p>
    <w:tbl>
      <w:tblPr>
        <w:tblStyle w:val="TableGrid0"/>
        <w:tblW w:w="2984" w:type="pct"/>
        <w:tblInd w:w="2155" w:type="dxa"/>
        <w:tblLook w:val="04A0" w:firstRow="1" w:lastRow="0" w:firstColumn="1" w:lastColumn="0" w:noHBand="0" w:noVBand="1"/>
      </w:tblPr>
      <w:tblGrid>
        <w:gridCol w:w="2520"/>
        <w:gridCol w:w="3060"/>
      </w:tblGrid>
      <w:tr w:rsidR="006819EA" w:rsidRPr="00A32C68" w14:paraId="4C5F0356" w14:textId="77777777" w:rsidTr="007F2AE4">
        <w:tc>
          <w:tcPr>
            <w:tcW w:w="2258" w:type="pct"/>
            <w:vAlign w:val="center"/>
          </w:tcPr>
          <w:p w14:paraId="2821C893"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Inspection year</w:t>
            </w:r>
          </w:p>
        </w:tc>
        <w:tc>
          <w:tcPr>
            <w:tcW w:w="2742" w:type="pct"/>
            <w:vAlign w:val="center"/>
          </w:tcPr>
          <w:p w14:paraId="33187576" w14:textId="77649B8F"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Defects count</w:t>
            </w:r>
            <w:r w:rsidR="007F2AE4" w:rsidRPr="00A32C68">
              <w:rPr>
                <w:rFonts w:ascii="Times New Roman" w:hAnsi="Times New Roman" w:cs="Times New Roman"/>
                <w:sz w:val="24"/>
                <w:szCs w:val="24"/>
              </w:rPr>
              <w:t xml:space="preserve"> no.</w:t>
            </w:r>
          </w:p>
        </w:tc>
      </w:tr>
      <w:tr w:rsidR="006819EA" w:rsidRPr="00A32C68" w14:paraId="777632E6" w14:textId="77777777" w:rsidTr="007F2AE4">
        <w:tc>
          <w:tcPr>
            <w:tcW w:w="2258" w:type="pct"/>
            <w:vAlign w:val="center"/>
          </w:tcPr>
          <w:p w14:paraId="740FE16A"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2005</w:t>
            </w:r>
          </w:p>
        </w:tc>
        <w:tc>
          <w:tcPr>
            <w:tcW w:w="2742" w:type="pct"/>
            <w:vAlign w:val="center"/>
          </w:tcPr>
          <w:p w14:paraId="2047A448"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792</w:t>
            </w:r>
          </w:p>
        </w:tc>
      </w:tr>
      <w:tr w:rsidR="006819EA" w:rsidRPr="00A32C68" w14:paraId="4228FD89" w14:textId="77777777" w:rsidTr="007F2AE4">
        <w:tc>
          <w:tcPr>
            <w:tcW w:w="2258" w:type="pct"/>
            <w:vAlign w:val="center"/>
          </w:tcPr>
          <w:p w14:paraId="0C8B8C1B"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2012</w:t>
            </w:r>
          </w:p>
        </w:tc>
        <w:tc>
          <w:tcPr>
            <w:tcW w:w="2742" w:type="pct"/>
            <w:vAlign w:val="center"/>
          </w:tcPr>
          <w:p w14:paraId="608AA6AC"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1345</w:t>
            </w:r>
          </w:p>
        </w:tc>
      </w:tr>
      <w:tr w:rsidR="006819EA" w:rsidRPr="00A32C68" w14:paraId="0B175463" w14:textId="77777777" w:rsidTr="007F2AE4">
        <w:tc>
          <w:tcPr>
            <w:tcW w:w="2258" w:type="pct"/>
            <w:vAlign w:val="center"/>
          </w:tcPr>
          <w:p w14:paraId="39933D92"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2016</w:t>
            </w:r>
          </w:p>
        </w:tc>
        <w:tc>
          <w:tcPr>
            <w:tcW w:w="2742" w:type="pct"/>
            <w:vAlign w:val="center"/>
          </w:tcPr>
          <w:p w14:paraId="60ADEAD8"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2508</w:t>
            </w:r>
          </w:p>
        </w:tc>
      </w:tr>
    </w:tbl>
    <w:p w14:paraId="24C699DB" w14:textId="77777777" w:rsidR="006819EA" w:rsidRPr="00A32C68" w:rsidRDefault="006819EA" w:rsidP="006819EA">
      <w:pP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34600228" wp14:editId="78CC640D">
            <wp:extent cx="6062802" cy="2827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6875" cy="2828919"/>
                    </a:xfrm>
                    <a:prstGeom prst="rect">
                      <a:avLst/>
                    </a:prstGeom>
                  </pic:spPr>
                </pic:pic>
              </a:graphicData>
            </a:graphic>
          </wp:inline>
        </w:drawing>
      </w:r>
    </w:p>
    <w:p w14:paraId="72091DB4" w14:textId="62BA492D" w:rsidR="006819EA" w:rsidRPr="00A32C68" w:rsidRDefault="006819EA" w:rsidP="007F2AE4">
      <w:pPr>
        <w:jc w:val="center"/>
        <w:rPr>
          <w:rFonts w:ascii="Times New Roman" w:hAnsi="Times New Roman" w:cs="Times New Roman"/>
          <w:sz w:val="24"/>
          <w:szCs w:val="24"/>
        </w:rPr>
      </w:pPr>
      <w:r w:rsidRPr="00A32C68">
        <w:rPr>
          <w:rFonts w:ascii="Times New Roman" w:hAnsi="Times New Roman" w:cs="Times New Roman"/>
          <w:b/>
          <w:bCs/>
          <w:sz w:val="24"/>
          <w:szCs w:val="24"/>
        </w:rPr>
        <w:t>Fig. 1</w:t>
      </w:r>
      <w:r w:rsidRPr="00A32C68">
        <w:rPr>
          <w:rFonts w:ascii="Times New Roman" w:hAnsi="Times New Roman" w:cs="Times New Roman"/>
          <w:sz w:val="24"/>
          <w:szCs w:val="24"/>
        </w:rPr>
        <w:t xml:space="preserve"> Number of </w:t>
      </w:r>
      <w:r w:rsidR="007F2AE4" w:rsidRPr="00A32C68">
        <w:rPr>
          <w:rFonts w:ascii="Times New Roman" w:hAnsi="Times New Roman" w:cs="Times New Roman"/>
          <w:sz w:val="24"/>
          <w:szCs w:val="24"/>
        </w:rPr>
        <w:t xml:space="preserve">external </w:t>
      </w:r>
      <w:r w:rsidRPr="00A32C68">
        <w:rPr>
          <w:rFonts w:ascii="Times New Roman" w:hAnsi="Times New Roman" w:cs="Times New Roman"/>
          <w:sz w:val="24"/>
          <w:szCs w:val="24"/>
        </w:rPr>
        <w:t>corrosion defects along the pipeline in different inspection years.</w:t>
      </w:r>
    </w:p>
    <w:p w14:paraId="047902F2" w14:textId="634E3A0B" w:rsidR="0099589F" w:rsidRPr="00A32C68" w:rsidRDefault="006819EA" w:rsidP="0099589F">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 xml:space="preserve">To </w:t>
      </w:r>
      <w:r w:rsidR="0099589F" w:rsidRPr="00A32C68">
        <w:rPr>
          <w:rFonts w:ascii="Times New Roman" w:hAnsi="Times New Roman" w:cs="Times New Roman"/>
          <w:sz w:val="24"/>
          <w:szCs w:val="24"/>
        </w:rPr>
        <w:t>better understand</w:t>
      </w:r>
      <w:r w:rsidRPr="00A32C68">
        <w:rPr>
          <w:rFonts w:ascii="Times New Roman" w:hAnsi="Times New Roman" w:cs="Times New Roman"/>
          <w:sz w:val="24"/>
          <w:szCs w:val="24"/>
        </w:rPr>
        <w:t xml:space="preserve"> of the severity level, all the corrosion defects were </w:t>
      </w:r>
      <w:r w:rsidR="00C12860" w:rsidRPr="00A32C68">
        <w:rPr>
          <w:rFonts w:ascii="Times New Roman" w:hAnsi="Times New Roman" w:cs="Times New Roman"/>
          <w:sz w:val="24"/>
          <w:szCs w:val="24"/>
        </w:rPr>
        <w:t xml:space="preserve">analyzed </w:t>
      </w:r>
      <w:r w:rsidR="00A40B78" w:rsidRPr="00A32C68">
        <w:rPr>
          <w:rFonts w:ascii="Times New Roman" w:hAnsi="Times New Roman" w:cs="Times New Roman"/>
          <w:sz w:val="24"/>
          <w:szCs w:val="24"/>
        </w:rPr>
        <w:t xml:space="preserve">using k-means </w:t>
      </w:r>
      <w:r w:rsidR="00C12860" w:rsidRPr="00A32C68">
        <w:rPr>
          <w:rFonts w:ascii="Times New Roman" w:hAnsi="Times New Roman" w:cs="Times New Roman"/>
          <w:sz w:val="24"/>
          <w:szCs w:val="24"/>
        </w:rPr>
        <w:t>clustering</w:t>
      </w:r>
      <w:r w:rsidR="00A40B78" w:rsidRPr="00A32C68">
        <w:rPr>
          <w:rFonts w:ascii="Times New Roman" w:hAnsi="Times New Roman" w:cs="Times New Roman"/>
          <w:sz w:val="24"/>
          <w:szCs w:val="24"/>
        </w:rPr>
        <w:t xml:space="preserve"> </w:t>
      </w:r>
      <w:r w:rsidR="0099589F" w:rsidRPr="00A32C68">
        <w:rPr>
          <w:rFonts w:ascii="Times New Roman" w:hAnsi="Times New Roman" w:cs="Times New Roman"/>
          <w:sz w:val="24"/>
          <w:szCs w:val="24"/>
        </w:rPr>
        <w:t xml:space="preserve">based on </w:t>
      </w:r>
      <w:r w:rsidRPr="00A32C68">
        <w:rPr>
          <w:rFonts w:ascii="Times New Roman" w:hAnsi="Times New Roman" w:cs="Times New Roman"/>
          <w:sz w:val="24"/>
          <w:szCs w:val="24"/>
        </w:rPr>
        <w:t xml:space="preserve">defect depth and length. In the same cluster, the characteristics of defect depth and length are more similar than those in other clusters. The clustering results </w:t>
      </w:r>
      <w:r w:rsidR="003A5DA6" w:rsidRPr="00A32C68">
        <w:rPr>
          <w:rFonts w:ascii="Times New Roman" w:hAnsi="Times New Roman" w:cs="Times New Roman"/>
          <w:sz w:val="24"/>
          <w:szCs w:val="24"/>
        </w:rPr>
        <w:t>are shown in</w:t>
      </w:r>
      <w:r w:rsidRPr="00A32C68">
        <w:rPr>
          <w:rFonts w:ascii="Times New Roman" w:hAnsi="Times New Roman" w:cs="Times New Roman"/>
          <w:sz w:val="24"/>
          <w:szCs w:val="24"/>
        </w:rPr>
        <w:t xml:space="preserve"> Fig. 2 and </w:t>
      </w:r>
      <w:r w:rsidR="003A5DA6" w:rsidRPr="00A32C68">
        <w:rPr>
          <w:rFonts w:ascii="Times New Roman" w:hAnsi="Times New Roman" w:cs="Times New Roman"/>
          <w:sz w:val="24"/>
          <w:szCs w:val="24"/>
        </w:rPr>
        <w:t xml:space="preserve">the number of defects are listed in </w:t>
      </w:r>
      <w:r w:rsidRPr="00A32C68">
        <w:rPr>
          <w:rFonts w:ascii="Times New Roman" w:hAnsi="Times New Roman" w:cs="Times New Roman"/>
          <w:sz w:val="24"/>
          <w:szCs w:val="24"/>
        </w:rPr>
        <w:t>Table 3.</w:t>
      </w:r>
      <w:r w:rsidR="0099589F" w:rsidRPr="00A32C68">
        <w:rPr>
          <w:rFonts w:ascii="Times New Roman" w:hAnsi="Times New Roman" w:cs="Times New Roman"/>
          <w:sz w:val="24"/>
          <w:szCs w:val="24"/>
        </w:rPr>
        <w:t xml:space="preserve"> The results show that the corrosion defects can be divided into four clusters</w:t>
      </w:r>
      <w:r w:rsidR="00C12860" w:rsidRPr="00A32C68">
        <w:rPr>
          <w:rFonts w:ascii="Times New Roman" w:hAnsi="Times New Roman" w:cs="Times New Roman"/>
          <w:sz w:val="24"/>
          <w:szCs w:val="24"/>
        </w:rPr>
        <w:t xml:space="preserve"> along the length of pipeline, which indicate the potential impact of soil environment on external corrosion</w:t>
      </w:r>
      <w:r w:rsidR="0099589F" w:rsidRPr="00A32C68">
        <w:rPr>
          <w:rFonts w:ascii="Times New Roman" w:hAnsi="Times New Roman" w:cs="Times New Roman"/>
          <w:sz w:val="24"/>
          <w:szCs w:val="24"/>
        </w:rPr>
        <w:t>. The number of defects in each cluster tends to increase</w:t>
      </w:r>
      <w:r w:rsidR="00C12860" w:rsidRPr="00A32C68">
        <w:rPr>
          <w:rFonts w:ascii="Times New Roman" w:hAnsi="Times New Roman" w:cs="Times New Roman"/>
          <w:sz w:val="24"/>
          <w:szCs w:val="24"/>
        </w:rPr>
        <w:t xml:space="preserve"> over years</w:t>
      </w:r>
      <w:r w:rsidR="0099589F" w:rsidRPr="00A32C68">
        <w:rPr>
          <w:rFonts w:ascii="Times New Roman" w:hAnsi="Times New Roman" w:cs="Times New Roman"/>
          <w:sz w:val="24"/>
          <w:szCs w:val="24"/>
        </w:rPr>
        <w:t>, and this trend is the most significant in cluster 3.</w:t>
      </w:r>
    </w:p>
    <w:p w14:paraId="2FBAFF95" w14:textId="25C40AEA" w:rsidR="006819EA" w:rsidRPr="00A32C68" w:rsidRDefault="006819EA" w:rsidP="006819EA">
      <w:pPr>
        <w:ind w:firstLineChars="200" w:firstLine="480"/>
        <w:rPr>
          <w:rFonts w:ascii="Times New Roman" w:hAnsi="Times New Roman" w:cs="Times New Roman"/>
          <w:sz w:val="24"/>
          <w:szCs w:val="24"/>
        </w:rPr>
      </w:pPr>
    </w:p>
    <w:p w14:paraId="33EBD205" w14:textId="77777777" w:rsidR="006819EA" w:rsidRPr="00A32C68" w:rsidRDefault="006819EA" w:rsidP="003A5DA6">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3C71B197" wp14:editId="4AE804F8">
            <wp:extent cx="5940578" cy="202692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650" cy="2027627"/>
                    </a:xfrm>
                    <a:prstGeom prst="rect">
                      <a:avLst/>
                    </a:prstGeom>
                  </pic:spPr>
                </pic:pic>
              </a:graphicData>
            </a:graphic>
          </wp:inline>
        </w:drawing>
      </w:r>
    </w:p>
    <w:p w14:paraId="78E4C9F4"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b/>
          <w:bCs/>
          <w:sz w:val="24"/>
          <w:szCs w:val="24"/>
        </w:rPr>
        <w:t>Fig. 2</w:t>
      </w:r>
      <w:r w:rsidRPr="00A32C68">
        <w:rPr>
          <w:rFonts w:ascii="Times New Roman" w:hAnsi="Times New Roman" w:cs="Times New Roman"/>
          <w:sz w:val="24"/>
          <w:szCs w:val="24"/>
        </w:rPr>
        <w:t xml:space="preserve"> Clustering plot of corrosion defects in different inspection years.</w:t>
      </w:r>
    </w:p>
    <w:p w14:paraId="1F9E735C" w14:textId="656C7197" w:rsidR="006819EA" w:rsidRPr="00A32C68" w:rsidRDefault="006819EA" w:rsidP="006819EA">
      <w:pPr>
        <w:pStyle w:val="ListParagraph"/>
        <w:ind w:left="360"/>
        <w:jc w:val="center"/>
        <w:rPr>
          <w:noProof/>
        </w:rPr>
      </w:pPr>
      <w:r w:rsidRPr="00A32C68">
        <w:rPr>
          <w:b/>
          <w:bCs/>
        </w:rPr>
        <w:t>Table 3</w:t>
      </w:r>
      <w:r w:rsidRPr="00A32C68">
        <w:t xml:space="preserve">. </w:t>
      </w:r>
      <w:r w:rsidRPr="00A32C68">
        <w:rPr>
          <w:noProof/>
        </w:rPr>
        <w:t xml:space="preserve">Number of </w:t>
      </w:r>
      <w:r w:rsidR="003A5DA6" w:rsidRPr="00A32C68">
        <w:rPr>
          <w:noProof/>
        </w:rPr>
        <w:t>external corrosion defects</w:t>
      </w:r>
      <w:r w:rsidRPr="00A32C68">
        <w:rPr>
          <w:b/>
          <w:noProof/>
        </w:rPr>
        <w:t xml:space="preserve"> </w:t>
      </w:r>
      <w:r w:rsidRPr="00A32C68">
        <w:rPr>
          <w:noProof/>
        </w:rPr>
        <w:t xml:space="preserve">in different clusters </w:t>
      </w:r>
    </w:p>
    <w:tbl>
      <w:tblPr>
        <w:tblStyle w:val="TableGrid0"/>
        <w:tblW w:w="4521" w:type="pct"/>
        <w:tblInd w:w="895" w:type="dxa"/>
        <w:tblLook w:val="04A0" w:firstRow="1" w:lastRow="0" w:firstColumn="1" w:lastColumn="0" w:noHBand="0" w:noVBand="1"/>
      </w:tblPr>
      <w:tblGrid>
        <w:gridCol w:w="1630"/>
        <w:gridCol w:w="2274"/>
        <w:gridCol w:w="2276"/>
        <w:gridCol w:w="2274"/>
      </w:tblGrid>
      <w:tr w:rsidR="0099589F" w:rsidRPr="00A32C68" w14:paraId="37B0A22C" w14:textId="77777777" w:rsidTr="0099589F">
        <w:tc>
          <w:tcPr>
            <w:tcW w:w="964" w:type="pct"/>
            <w:vMerge w:val="restart"/>
            <w:vAlign w:val="center"/>
          </w:tcPr>
          <w:p w14:paraId="64927EDE" w14:textId="29C995DA" w:rsidR="0099589F" w:rsidRPr="00A32C68" w:rsidRDefault="0099589F"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Cluster</w:t>
            </w:r>
          </w:p>
        </w:tc>
        <w:tc>
          <w:tcPr>
            <w:tcW w:w="4036" w:type="pct"/>
            <w:gridSpan w:val="3"/>
            <w:vAlign w:val="center"/>
          </w:tcPr>
          <w:p w14:paraId="6FD77501" w14:textId="2DD6B86F" w:rsidR="0099589F" w:rsidRPr="00A32C68" w:rsidRDefault="0099589F"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Inspection year</w:t>
            </w:r>
          </w:p>
        </w:tc>
      </w:tr>
      <w:tr w:rsidR="0099589F" w:rsidRPr="00A32C68" w14:paraId="5FFE2757" w14:textId="77777777" w:rsidTr="0099589F">
        <w:tc>
          <w:tcPr>
            <w:tcW w:w="964" w:type="pct"/>
            <w:vMerge/>
            <w:vAlign w:val="center"/>
          </w:tcPr>
          <w:p w14:paraId="1CBC5848" w14:textId="39B32CC7" w:rsidR="0099589F" w:rsidRPr="00A32C68" w:rsidRDefault="0099589F" w:rsidP="0099589F">
            <w:pPr>
              <w:pStyle w:val="ListParagraph"/>
              <w:jc w:val="center"/>
              <w:rPr>
                <w:noProof/>
              </w:rPr>
            </w:pPr>
          </w:p>
        </w:tc>
        <w:tc>
          <w:tcPr>
            <w:tcW w:w="1345" w:type="pct"/>
            <w:vAlign w:val="center"/>
          </w:tcPr>
          <w:p w14:paraId="00937D0E" w14:textId="77777777" w:rsidR="0099589F" w:rsidRPr="00A32C68" w:rsidRDefault="0099589F"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2005</w:t>
            </w:r>
          </w:p>
        </w:tc>
        <w:tc>
          <w:tcPr>
            <w:tcW w:w="1346" w:type="pct"/>
            <w:vAlign w:val="center"/>
          </w:tcPr>
          <w:p w14:paraId="35312CB9" w14:textId="77777777" w:rsidR="0099589F" w:rsidRPr="00A32C68" w:rsidRDefault="0099589F"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2012</w:t>
            </w:r>
          </w:p>
        </w:tc>
        <w:tc>
          <w:tcPr>
            <w:tcW w:w="1345" w:type="pct"/>
            <w:vAlign w:val="center"/>
          </w:tcPr>
          <w:p w14:paraId="3A8D763F" w14:textId="77777777" w:rsidR="0099589F" w:rsidRPr="00A32C68" w:rsidRDefault="0099589F"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2016</w:t>
            </w:r>
          </w:p>
        </w:tc>
      </w:tr>
      <w:tr w:rsidR="006819EA" w:rsidRPr="00A32C68" w14:paraId="11E8D71E" w14:textId="77777777" w:rsidTr="0099589F">
        <w:tc>
          <w:tcPr>
            <w:tcW w:w="964" w:type="pct"/>
            <w:vAlign w:val="center"/>
          </w:tcPr>
          <w:p w14:paraId="34380BAC" w14:textId="77777777" w:rsidR="006819EA" w:rsidRPr="00A32C68" w:rsidRDefault="006819EA" w:rsidP="0099589F">
            <w:pPr>
              <w:pStyle w:val="ListParagraph"/>
              <w:rPr>
                <w:noProof/>
              </w:rPr>
            </w:pPr>
            <w:r w:rsidRPr="00A32C68">
              <w:rPr>
                <w:noProof/>
              </w:rPr>
              <w:t>1</w:t>
            </w:r>
          </w:p>
        </w:tc>
        <w:tc>
          <w:tcPr>
            <w:tcW w:w="1345" w:type="pct"/>
            <w:vAlign w:val="center"/>
          </w:tcPr>
          <w:p w14:paraId="6524A1DE"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273</w:t>
            </w:r>
          </w:p>
        </w:tc>
        <w:tc>
          <w:tcPr>
            <w:tcW w:w="1346" w:type="pct"/>
            <w:vAlign w:val="center"/>
          </w:tcPr>
          <w:p w14:paraId="4962C06D"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376</w:t>
            </w:r>
          </w:p>
        </w:tc>
        <w:tc>
          <w:tcPr>
            <w:tcW w:w="1345" w:type="pct"/>
            <w:vAlign w:val="center"/>
          </w:tcPr>
          <w:p w14:paraId="6C7CFC52"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588</w:t>
            </w:r>
          </w:p>
        </w:tc>
      </w:tr>
      <w:tr w:rsidR="006819EA" w:rsidRPr="00A32C68" w14:paraId="2AF4337D" w14:textId="77777777" w:rsidTr="0099589F">
        <w:tc>
          <w:tcPr>
            <w:tcW w:w="964" w:type="pct"/>
            <w:vAlign w:val="center"/>
          </w:tcPr>
          <w:p w14:paraId="2C916128" w14:textId="77777777" w:rsidR="006819EA" w:rsidRPr="00A32C68" w:rsidRDefault="006819EA" w:rsidP="0099589F">
            <w:pPr>
              <w:pStyle w:val="ListParagraph"/>
              <w:rPr>
                <w:noProof/>
              </w:rPr>
            </w:pPr>
            <w:r w:rsidRPr="00A32C68">
              <w:rPr>
                <w:noProof/>
              </w:rPr>
              <w:t>2</w:t>
            </w:r>
          </w:p>
        </w:tc>
        <w:tc>
          <w:tcPr>
            <w:tcW w:w="1345" w:type="pct"/>
            <w:vAlign w:val="center"/>
          </w:tcPr>
          <w:p w14:paraId="60490B67"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306</w:t>
            </w:r>
          </w:p>
        </w:tc>
        <w:tc>
          <w:tcPr>
            <w:tcW w:w="1346" w:type="pct"/>
            <w:vAlign w:val="center"/>
          </w:tcPr>
          <w:p w14:paraId="6D476062"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331</w:t>
            </w:r>
          </w:p>
        </w:tc>
        <w:tc>
          <w:tcPr>
            <w:tcW w:w="1345" w:type="pct"/>
            <w:vAlign w:val="center"/>
          </w:tcPr>
          <w:p w14:paraId="66497401"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426</w:t>
            </w:r>
          </w:p>
        </w:tc>
      </w:tr>
      <w:tr w:rsidR="006819EA" w:rsidRPr="00A32C68" w14:paraId="5B1363F3" w14:textId="77777777" w:rsidTr="0099589F">
        <w:tc>
          <w:tcPr>
            <w:tcW w:w="964" w:type="pct"/>
            <w:vAlign w:val="center"/>
          </w:tcPr>
          <w:p w14:paraId="7568162D" w14:textId="77777777" w:rsidR="006819EA" w:rsidRPr="00A32C68" w:rsidRDefault="006819EA" w:rsidP="0099589F">
            <w:pPr>
              <w:pStyle w:val="ListParagraph"/>
              <w:rPr>
                <w:noProof/>
              </w:rPr>
            </w:pPr>
            <w:r w:rsidRPr="00A32C68">
              <w:rPr>
                <w:noProof/>
              </w:rPr>
              <w:t>3</w:t>
            </w:r>
          </w:p>
        </w:tc>
        <w:tc>
          <w:tcPr>
            <w:tcW w:w="1345" w:type="pct"/>
            <w:vAlign w:val="center"/>
          </w:tcPr>
          <w:p w14:paraId="3527BF66"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124</w:t>
            </w:r>
          </w:p>
        </w:tc>
        <w:tc>
          <w:tcPr>
            <w:tcW w:w="1346" w:type="pct"/>
            <w:vAlign w:val="center"/>
          </w:tcPr>
          <w:p w14:paraId="50E67A0E"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535</w:t>
            </w:r>
          </w:p>
        </w:tc>
        <w:tc>
          <w:tcPr>
            <w:tcW w:w="1345" w:type="pct"/>
            <w:vAlign w:val="center"/>
          </w:tcPr>
          <w:p w14:paraId="34E5484C"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1332</w:t>
            </w:r>
          </w:p>
        </w:tc>
      </w:tr>
      <w:tr w:rsidR="006819EA" w:rsidRPr="00A32C68" w14:paraId="6BFE1A57" w14:textId="77777777" w:rsidTr="0099589F">
        <w:tc>
          <w:tcPr>
            <w:tcW w:w="964" w:type="pct"/>
            <w:vAlign w:val="center"/>
          </w:tcPr>
          <w:p w14:paraId="11EE410A" w14:textId="77777777" w:rsidR="006819EA" w:rsidRPr="00A32C68" w:rsidRDefault="006819EA" w:rsidP="0099589F">
            <w:pPr>
              <w:pStyle w:val="ListParagraph"/>
              <w:rPr>
                <w:noProof/>
              </w:rPr>
            </w:pPr>
            <w:r w:rsidRPr="00A32C68">
              <w:rPr>
                <w:noProof/>
              </w:rPr>
              <w:t>4</w:t>
            </w:r>
          </w:p>
        </w:tc>
        <w:tc>
          <w:tcPr>
            <w:tcW w:w="1345" w:type="pct"/>
            <w:vAlign w:val="center"/>
          </w:tcPr>
          <w:p w14:paraId="7C41D55A"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89</w:t>
            </w:r>
          </w:p>
        </w:tc>
        <w:tc>
          <w:tcPr>
            <w:tcW w:w="1346" w:type="pct"/>
            <w:vAlign w:val="center"/>
          </w:tcPr>
          <w:p w14:paraId="04A2CACB"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103</w:t>
            </w:r>
          </w:p>
        </w:tc>
        <w:tc>
          <w:tcPr>
            <w:tcW w:w="1345" w:type="pct"/>
            <w:vAlign w:val="center"/>
          </w:tcPr>
          <w:p w14:paraId="744A9334" w14:textId="77777777" w:rsidR="006819EA" w:rsidRPr="00A32C68" w:rsidRDefault="006819EA" w:rsidP="0099589F">
            <w:pPr>
              <w:jc w:val="center"/>
              <w:rPr>
                <w:rFonts w:ascii="Times New Roman" w:hAnsi="Times New Roman" w:cs="Times New Roman"/>
                <w:noProof/>
                <w:sz w:val="24"/>
                <w:szCs w:val="24"/>
              </w:rPr>
            </w:pPr>
            <w:r w:rsidRPr="00A32C68">
              <w:rPr>
                <w:rFonts w:ascii="Times New Roman" w:hAnsi="Times New Roman" w:cs="Times New Roman"/>
                <w:noProof/>
                <w:sz w:val="24"/>
                <w:szCs w:val="24"/>
              </w:rPr>
              <w:t>162</w:t>
            </w:r>
          </w:p>
        </w:tc>
      </w:tr>
    </w:tbl>
    <w:p w14:paraId="18B4D76E" w14:textId="77777777" w:rsidR="003A5DA6" w:rsidRPr="00A32C68" w:rsidRDefault="003A5DA6" w:rsidP="006819EA">
      <w:pPr>
        <w:ind w:firstLineChars="200" w:firstLine="480"/>
        <w:rPr>
          <w:rFonts w:ascii="Times New Roman" w:hAnsi="Times New Roman" w:cs="Times New Roman"/>
          <w:sz w:val="24"/>
          <w:szCs w:val="24"/>
        </w:rPr>
      </w:pPr>
    </w:p>
    <w:p w14:paraId="5413444F" w14:textId="47304E40" w:rsidR="0099589F" w:rsidRPr="00A32C68" w:rsidRDefault="006819EA" w:rsidP="003E4E15">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 xml:space="preserve">Furthermore, statistical analysis was performed on the </w:t>
      </w:r>
      <w:r w:rsidR="003A5DA6" w:rsidRPr="00A32C68">
        <w:rPr>
          <w:rFonts w:ascii="Times New Roman" w:hAnsi="Times New Roman" w:cs="Times New Roman"/>
          <w:sz w:val="24"/>
          <w:szCs w:val="24"/>
        </w:rPr>
        <w:t xml:space="preserve">original dataset to compare </w:t>
      </w:r>
      <w:r w:rsidR="003E4E15" w:rsidRPr="00A32C68">
        <w:rPr>
          <w:rFonts w:ascii="Times New Roman" w:hAnsi="Times New Roman" w:cs="Times New Roman"/>
          <w:sz w:val="24"/>
          <w:szCs w:val="24"/>
        </w:rPr>
        <w:t>corrosion depth</w:t>
      </w:r>
      <w:r w:rsidR="00980F4B" w:rsidRPr="00A32C68">
        <w:rPr>
          <w:rFonts w:ascii="Times New Roman" w:hAnsi="Times New Roman" w:cs="Times New Roman"/>
          <w:sz w:val="24"/>
          <w:szCs w:val="24"/>
        </w:rPr>
        <w:t xml:space="preserve"> that is represented by the percent of wall thickness</w:t>
      </w:r>
      <w:r w:rsidR="003E4E15" w:rsidRPr="00A32C68">
        <w:rPr>
          <w:rFonts w:ascii="Times New Roman" w:hAnsi="Times New Roman" w:cs="Times New Roman"/>
          <w:sz w:val="24"/>
          <w:szCs w:val="24"/>
        </w:rPr>
        <w:t>.</w:t>
      </w:r>
      <w:r w:rsidR="003A5DA6" w:rsidRPr="00A32C68">
        <w:rPr>
          <w:rFonts w:ascii="Times New Roman" w:hAnsi="Times New Roman" w:cs="Times New Roman"/>
          <w:sz w:val="24"/>
          <w:szCs w:val="24"/>
        </w:rPr>
        <w:t xml:space="preserve"> The scatter plots along the pipeline, density plots, and Bix boxplots are shown in Fig. 3.</w:t>
      </w:r>
      <w:r w:rsidR="003E4E15" w:rsidRPr="00A32C68">
        <w:rPr>
          <w:rFonts w:ascii="Times New Roman" w:hAnsi="Times New Roman" w:cs="Times New Roman"/>
          <w:sz w:val="24"/>
          <w:szCs w:val="24"/>
        </w:rPr>
        <w:t xml:space="preserve"> </w:t>
      </w:r>
      <w:r w:rsidR="003A5DA6" w:rsidRPr="00A32C68">
        <w:rPr>
          <w:rFonts w:ascii="Times New Roman" w:hAnsi="Times New Roman" w:cs="Times New Roman"/>
          <w:sz w:val="24"/>
          <w:szCs w:val="24"/>
        </w:rPr>
        <w:t>Although</w:t>
      </w:r>
      <w:r w:rsidR="0099589F" w:rsidRPr="00A32C68">
        <w:rPr>
          <w:rFonts w:ascii="Times New Roman" w:hAnsi="Times New Roman" w:cs="Times New Roman"/>
          <w:sz w:val="24"/>
          <w:szCs w:val="24"/>
        </w:rPr>
        <w:t xml:space="preserve"> the number of defects increased from 2005 to 2016</w:t>
      </w:r>
      <w:r w:rsidR="003A5DA6" w:rsidRPr="00A32C68">
        <w:rPr>
          <w:rFonts w:ascii="Times New Roman" w:hAnsi="Times New Roman" w:cs="Times New Roman"/>
          <w:sz w:val="24"/>
          <w:szCs w:val="24"/>
        </w:rPr>
        <w:t xml:space="preserve"> (as shown in Table 1), </w:t>
      </w:r>
      <w:r w:rsidR="0099589F" w:rsidRPr="00A32C68">
        <w:rPr>
          <w:rFonts w:ascii="Times New Roman" w:hAnsi="Times New Roman" w:cs="Times New Roman"/>
          <w:sz w:val="24"/>
          <w:szCs w:val="24"/>
        </w:rPr>
        <w:t xml:space="preserve">the average corrosion depth did not </w:t>
      </w:r>
      <w:r w:rsidR="00C12860" w:rsidRPr="00A32C68">
        <w:rPr>
          <w:rFonts w:ascii="Times New Roman" w:hAnsi="Times New Roman" w:cs="Times New Roman"/>
          <w:sz w:val="24"/>
          <w:szCs w:val="24"/>
        </w:rPr>
        <w:t>increase</w:t>
      </w:r>
      <w:r w:rsidR="0099589F" w:rsidRPr="00A32C68">
        <w:rPr>
          <w:rFonts w:ascii="Times New Roman" w:hAnsi="Times New Roman" w:cs="Times New Roman"/>
          <w:sz w:val="24"/>
          <w:szCs w:val="24"/>
        </w:rPr>
        <w:t>. This</w:t>
      </w:r>
      <w:r w:rsidR="003E4E15" w:rsidRPr="00A32C68">
        <w:rPr>
          <w:rFonts w:ascii="Times New Roman" w:hAnsi="Times New Roman" w:cs="Times New Roman"/>
          <w:sz w:val="24"/>
          <w:szCs w:val="24"/>
        </w:rPr>
        <w:t xml:space="preserve"> was</w:t>
      </w:r>
      <w:r w:rsidR="0099589F" w:rsidRPr="00A32C68">
        <w:rPr>
          <w:rFonts w:ascii="Times New Roman" w:hAnsi="Times New Roman" w:cs="Times New Roman"/>
          <w:sz w:val="24"/>
          <w:szCs w:val="24"/>
        </w:rPr>
        <w:t xml:space="preserve"> because the </w:t>
      </w:r>
      <w:r w:rsidR="003A5DA6" w:rsidRPr="00A32C68">
        <w:rPr>
          <w:rFonts w:ascii="Times New Roman" w:hAnsi="Times New Roman" w:cs="Times New Roman"/>
          <w:sz w:val="24"/>
          <w:szCs w:val="24"/>
        </w:rPr>
        <w:t>generation of large numbers</w:t>
      </w:r>
      <w:r w:rsidR="0099589F" w:rsidRPr="00A32C68">
        <w:rPr>
          <w:rFonts w:ascii="Times New Roman" w:hAnsi="Times New Roman" w:cs="Times New Roman"/>
          <w:sz w:val="24"/>
          <w:szCs w:val="24"/>
        </w:rPr>
        <w:t xml:space="preserve"> of </w:t>
      </w:r>
      <w:r w:rsidR="003A5DA6" w:rsidRPr="00A32C68">
        <w:rPr>
          <w:rFonts w:ascii="Times New Roman" w:hAnsi="Times New Roman" w:cs="Times New Roman"/>
          <w:sz w:val="24"/>
          <w:szCs w:val="24"/>
        </w:rPr>
        <w:t>small defects</w:t>
      </w:r>
      <w:r w:rsidR="0099589F" w:rsidRPr="00A32C68">
        <w:rPr>
          <w:rFonts w:ascii="Times New Roman" w:hAnsi="Times New Roman" w:cs="Times New Roman"/>
          <w:sz w:val="24"/>
          <w:szCs w:val="24"/>
        </w:rPr>
        <w:t xml:space="preserve"> in 2012 and 2016, which reduce</w:t>
      </w:r>
      <w:r w:rsidR="003E4E15" w:rsidRPr="00A32C68">
        <w:rPr>
          <w:rFonts w:ascii="Times New Roman" w:hAnsi="Times New Roman" w:cs="Times New Roman"/>
          <w:sz w:val="24"/>
          <w:szCs w:val="24"/>
        </w:rPr>
        <w:t>d</w:t>
      </w:r>
      <w:r w:rsidR="0099589F" w:rsidRPr="00A32C68">
        <w:rPr>
          <w:rFonts w:ascii="Times New Roman" w:hAnsi="Times New Roman" w:cs="Times New Roman"/>
          <w:sz w:val="24"/>
          <w:szCs w:val="24"/>
        </w:rPr>
        <w:t xml:space="preserve"> t</w:t>
      </w:r>
      <w:r w:rsidR="003A5DA6" w:rsidRPr="00A32C68">
        <w:rPr>
          <w:rFonts w:ascii="Times New Roman" w:hAnsi="Times New Roman" w:cs="Times New Roman"/>
          <w:sz w:val="24"/>
          <w:szCs w:val="24"/>
        </w:rPr>
        <w:t>he average corrosion depth</w:t>
      </w:r>
      <w:r w:rsidR="0099589F" w:rsidRPr="00A32C68">
        <w:rPr>
          <w:rFonts w:ascii="Times New Roman" w:hAnsi="Times New Roman" w:cs="Times New Roman"/>
          <w:sz w:val="24"/>
          <w:szCs w:val="24"/>
          <w:highlight w:val="yellow"/>
        </w:rPr>
        <w:t xml:space="preserve">. In addition, the decrease of corrosion depth from the 2005 to 2016 </w:t>
      </w:r>
      <w:r w:rsidR="00C12860" w:rsidRPr="00A32C68">
        <w:rPr>
          <w:rFonts w:ascii="Times New Roman" w:hAnsi="Times New Roman" w:cs="Times New Roman"/>
          <w:sz w:val="24"/>
          <w:szCs w:val="24"/>
          <w:highlight w:val="yellow"/>
        </w:rPr>
        <w:t>may</w:t>
      </w:r>
      <w:r w:rsidR="0099589F" w:rsidRPr="00A32C68">
        <w:rPr>
          <w:rFonts w:ascii="Times New Roman" w:hAnsi="Times New Roman" w:cs="Times New Roman"/>
          <w:sz w:val="24"/>
          <w:szCs w:val="24"/>
          <w:highlight w:val="yellow"/>
        </w:rPr>
        <w:t xml:space="preserve"> be attributed to </w:t>
      </w:r>
      <w:r w:rsidR="00C12860" w:rsidRPr="00A32C68">
        <w:rPr>
          <w:rFonts w:ascii="Times New Roman" w:hAnsi="Times New Roman" w:cs="Times New Roman"/>
          <w:sz w:val="24"/>
          <w:szCs w:val="24"/>
          <w:highlight w:val="yellow"/>
        </w:rPr>
        <w:t>the</w:t>
      </w:r>
      <w:r w:rsidR="0099589F" w:rsidRPr="00A32C68">
        <w:rPr>
          <w:rFonts w:ascii="Times New Roman" w:hAnsi="Times New Roman" w:cs="Times New Roman"/>
          <w:sz w:val="24"/>
          <w:szCs w:val="24"/>
          <w:highlight w:val="yellow"/>
        </w:rPr>
        <w:t xml:space="preserve"> repairs of pipelines</w:t>
      </w:r>
      <w:r w:rsidR="0099589F" w:rsidRPr="00A32C68">
        <w:rPr>
          <w:rFonts w:ascii="Times New Roman" w:hAnsi="Times New Roman" w:cs="Times New Roman"/>
          <w:sz w:val="24"/>
          <w:szCs w:val="24"/>
        </w:rPr>
        <w:t xml:space="preserve">. </w:t>
      </w:r>
    </w:p>
    <w:p w14:paraId="70373C33" w14:textId="62416D09" w:rsidR="00C12860" w:rsidRPr="00A32C68" w:rsidRDefault="00C12860" w:rsidP="00C12860">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 xml:space="preserve">Ideally, the corrosion depth would increase over years if no repair is placed. However, this trend was not observed at each inspection location. The variations can be caused by the changes in measurement accuracy and reporting criteria of ILI tools and the advances in technology in different inspections. </w:t>
      </w:r>
      <w:r w:rsidR="00E963FE" w:rsidRPr="00A32C68">
        <w:rPr>
          <w:rFonts w:ascii="Times New Roman" w:hAnsi="Times New Roman" w:cs="Times New Roman"/>
          <w:sz w:val="24"/>
          <w:szCs w:val="24"/>
        </w:rPr>
        <w:t xml:space="preserve">Another reason of causing this variation is the mismatch of absolute distance from different inspections. </w:t>
      </w:r>
      <w:r w:rsidRPr="00A32C68">
        <w:rPr>
          <w:rFonts w:ascii="Times New Roman" w:hAnsi="Times New Roman" w:cs="Times New Roman"/>
          <w:sz w:val="24"/>
          <w:szCs w:val="24"/>
        </w:rPr>
        <w:t>Therefore, the original dataset was processed to obtain the reasonable subsets for further analysis.</w:t>
      </w:r>
    </w:p>
    <w:p w14:paraId="09F157DC" w14:textId="77777777" w:rsidR="00C12860" w:rsidRPr="00A32C68" w:rsidRDefault="00C12860" w:rsidP="003E4E15">
      <w:pPr>
        <w:ind w:firstLineChars="200" w:firstLine="480"/>
        <w:rPr>
          <w:rFonts w:ascii="Times New Roman" w:hAnsi="Times New Roman" w:cs="Times New Roman"/>
          <w:sz w:val="24"/>
          <w:szCs w:val="24"/>
        </w:rPr>
      </w:pPr>
    </w:p>
    <w:p w14:paraId="0139F744" w14:textId="77777777" w:rsidR="0099589F" w:rsidRPr="00A32C68" w:rsidRDefault="0099589F" w:rsidP="006819EA">
      <w:pPr>
        <w:ind w:firstLineChars="200" w:firstLine="480"/>
        <w:rPr>
          <w:rFonts w:ascii="Times New Roman" w:hAnsi="Times New Roman" w:cs="Times New Roman"/>
          <w:sz w:val="24"/>
          <w:szCs w:val="24"/>
        </w:rPr>
      </w:pPr>
    </w:p>
    <w:p w14:paraId="3A1F5972"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2C4649CC" wp14:editId="1F89EF27">
            <wp:extent cx="3391231" cy="66118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1" cstate="print">
                      <a:extLst>
                        <a:ext uri="{28A0092B-C50C-407E-A947-70E740481C1C}">
                          <a14:useLocalDpi xmlns:a14="http://schemas.microsoft.com/office/drawing/2010/main" val="0"/>
                        </a:ext>
                      </a:extLst>
                    </a:blip>
                    <a:srcRect b="2516"/>
                    <a:stretch/>
                  </pic:blipFill>
                  <pic:spPr bwMode="auto">
                    <a:xfrm>
                      <a:off x="0" y="0"/>
                      <a:ext cx="3402852" cy="6634486"/>
                    </a:xfrm>
                    <a:prstGeom prst="rect">
                      <a:avLst/>
                    </a:prstGeom>
                    <a:ln>
                      <a:noFill/>
                    </a:ln>
                    <a:extLst>
                      <a:ext uri="{53640926-AAD7-44D8-BBD7-CCE9431645EC}">
                        <a14:shadowObscured xmlns:a14="http://schemas.microsoft.com/office/drawing/2010/main"/>
                      </a:ext>
                    </a:extLst>
                  </pic:spPr>
                </pic:pic>
              </a:graphicData>
            </a:graphic>
          </wp:inline>
        </w:drawing>
      </w:r>
    </w:p>
    <w:p w14:paraId="5FB7369D" w14:textId="77777777" w:rsidR="006819EA" w:rsidRPr="00A32C68" w:rsidRDefault="006819EA" w:rsidP="00C12860">
      <w:pPr>
        <w:jc w:val="center"/>
        <w:rPr>
          <w:rFonts w:ascii="Times New Roman" w:hAnsi="Times New Roman" w:cs="Times New Roman"/>
          <w:sz w:val="24"/>
          <w:szCs w:val="24"/>
        </w:rPr>
      </w:pPr>
      <w:r w:rsidRPr="00A32C68">
        <w:rPr>
          <w:rFonts w:ascii="Times New Roman" w:hAnsi="Times New Roman" w:cs="Times New Roman"/>
          <w:b/>
          <w:bCs/>
          <w:sz w:val="24"/>
          <w:szCs w:val="24"/>
        </w:rPr>
        <w:t>Fig. 3</w:t>
      </w:r>
      <w:r w:rsidRPr="00A32C68">
        <w:rPr>
          <w:rFonts w:ascii="Times New Roman" w:hAnsi="Times New Roman" w:cs="Times New Roman"/>
          <w:sz w:val="24"/>
          <w:szCs w:val="24"/>
        </w:rPr>
        <w:t xml:space="preserve"> Statistical plots of external corrosions (a) Scatter plot of corrosion depths along the pipeline; (b) Density plot of the corrosion depth; (c) Boxplot of the corrosion depth.</w:t>
      </w:r>
    </w:p>
    <w:p w14:paraId="6E63E5CE" w14:textId="32B4D49B" w:rsidR="006819EA" w:rsidRPr="00A32C68" w:rsidRDefault="00E963FE" w:rsidP="00304B03">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 xml:space="preserve">Further data processing was conducted to analyze the growth pattern of metal loss. First, the relative distance to the girth weld number was used to locate the defect location; Second, for the defects at the </w:t>
      </w:r>
      <w:r w:rsidR="00304B03" w:rsidRPr="00A32C68">
        <w:rPr>
          <w:rFonts w:ascii="Times New Roman" w:hAnsi="Times New Roman" w:cs="Times New Roman"/>
          <w:sz w:val="24"/>
          <w:szCs w:val="24"/>
        </w:rPr>
        <w:t>close</w:t>
      </w:r>
      <w:r w:rsidRPr="00A32C68">
        <w:rPr>
          <w:rFonts w:ascii="Times New Roman" w:hAnsi="Times New Roman" w:cs="Times New Roman"/>
          <w:sz w:val="24"/>
          <w:szCs w:val="24"/>
        </w:rPr>
        <w:t xml:space="preserve"> location</w:t>
      </w:r>
      <w:r w:rsidR="00304B03" w:rsidRPr="00A32C68">
        <w:rPr>
          <w:rFonts w:ascii="Times New Roman" w:hAnsi="Times New Roman" w:cs="Times New Roman"/>
          <w:sz w:val="24"/>
          <w:szCs w:val="24"/>
        </w:rPr>
        <w:t>s</w:t>
      </w:r>
      <w:r w:rsidRPr="00A32C68">
        <w:rPr>
          <w:rFonts w:ascii="Times New Roman" w:hAnsi="Times New Roman" w:cs="Times New Roman"/>
          <w:sz w:val="24"/>
          <w:szCs w:val="24"/>
        </w:rPr>
        <w:t>, only the data that shows the continuous growth trend of maximum corrosion depth over inspection years were selected</w:t>
      </w:r>
      <w:r w:rsidR="00304B03" w:rsidRPr="00A32C68">
        <w:rPr>
          <w:rFonts w:ascii="Times New Roman" w:hAnsi="Times New Roman" w:cs="Times New Roman"/>
          <w:sz w:val="24"/>
          <w:szCs w:val="24"/>
        </w:rPr>
        <w:t xml:space="preserve">. </w:t>
      </w:r>
      <w:r w:rsidR="006819EA" w:rsidRPr="00A32C68">
        <w:rPr>
          <w:rFonts w:ascii="Times New Roman" w:hAnsi="Times New Roman" w:cs="Times New Roman"/>
          <w:sz w:val="24"/>
          <w:szCs w:val="24"/>
        </w:rPr>
        <w:t>That is to say, if the maximum corrosion depth keeps growing, it can be considered tha</w:t>
      </w:r>
      <w:r w:rsidR="00304B03" w:rsidRPr="00A32C68">
        <w:rPr>
          <w:rFonts w:ascii="Times New Roman" w:hAnsi="Times New Roman" w:cs="Times New Roman"/>
          <w:sz w:val="24"/>
          <w:szCs w:val="24"/>
        </w:rPr>
        <w:t>t this location was most susceptible to external corrosion</w:t>
      </w:r>
      <w:r w:rsidR="006819EA" w:rsidRPr="00A32C68">
        <w:rPr>
          <w:rFonts w:ascii="Times New Roman" w:hAnsi="Times New Roman" w:cs="Times New Roman"/>
          <w:sz w:val="24"/>
          <w:szCs w:val="24"/>
        </w:rPr>
        <w:t xml:space="preserve">. </w:t>
      </w:r>
      <w:r w:rsidR="00E910AB" w:rsidRPr="00A32C68">
        <w:rPr>
          <w:rFonts w:ascii="Times New Roman" w:hAnsi="Times New Roman" w:cs="Times New Roman"/>
          <w:sz w:val="24"/>
          <w:szCs w:val="24"/>
        </w:rPr>
        <w:t>This approach resulted in</w:t>
      </w:r>
      <w:r w:rsidR="00304B03" w:rsidRPr="00A32C68">
        <w:rPr>
          <w:rFonts w:ascii="Times New Roman" w:hAnsi="Times New Roman" w:cs="Times New Roman"/>
          <w:sz w:val="24"/>
          <w:szCs w:val="24"/>
        </w:rPr>
        <w:t xml:space="preserve"> a smaller</w:t>
      </w:r>
      <w:r w:rsidR="006819EA" w:rsidRPr="00A32C68">
        <w:rPr>
          <w:rFonts w:ascii="Times New Roman" w:hAnsi="Times New Roman" w:cs="Times New Roman"/>
          <w:sz w:val="24"/>
          <w:szCs w:val="24"/>
        </w:rPr>
        <w:t xml:space="preserve"> </w:t>
      </w:r>
      <w:r w:rsidR="00304B03" w:rsidRPr="00A32C68">
        <w:rPr>
          <w:rFonts w:ascii="Times New Roman" w:hAnsi="Times New Roman" w:cs="Times New Roman"/>
          <w:sz w:val="24"/>
          <w:szCs w:val="24"/>
        </w:rPr>
        <w:t xml:space="preserve">and more conservative </w:t>
      </w:r>
      <w:r w:rsidR="00E910AB" w:rsidRPr="00A32C68">
        <w:rPr>
          <w:rFonts w:ascii="Times New Roman" w:hAnsi="Times New Roman" w:cs="Times New Roman"/>
          <w:sz w:val="24"/>
          <w:szCs w:val="24"/>
        </w:rPr>
        <w:t xml:space="preserve">data </w:t>
      </w:r>
      <w:r w:rsidR="006819EA" w:rsidRPr="00A32C68">
        <w:rPr>
          <w:rFonts w:ascii="Times New Roman" w:hAnsi="Times New Roman" w:cs="Times New Roman"/>
          <w:sz w:val="24"/>
          <w:szCs w:val="24"/>
        </w:rPr>
        <w:t>subset including 1</w:t>
      </w:r>
      <w:r w:rsidR="00E910AB" w:rsidRPr="00A32C68">
        <w:rPr>
          <w:rFonts w:ascii="Times New Roman" w:hAnsi="Times New Roman" w:cs="Times New Roman"/>
          <w:sz w:val="24"/>
          <w:szCs w:val="24"/>
        </w:rPr>
        <w:t>,</w:t>
      </w:r>
      <w:r w:rsidR="006819EA" w:rsidRPr="00A32C68">
        <w:rPr>
          <w:rFonts w:ascii="Times New Roman" w:hAnsi="Times New Roman" w:cs="Times New Roman"/>
          <w:sz w:val="24"/>
          <w:szCs w:val="24"/>
        </w:rPr>
        <w:t>220 data points</w:t>
      </w:r>
      <w:r w:rsidR="00E910AB" w:rsidRPr="00A32C68">
        <w:rPr>
          <w:rFonts w:ascii="Times New Roman" w:hAnsi="Times New Roman" w:cs="Times New Roman"/>
          <w:sz w:val="24"/>
          <w:szCs w:val="24"/>
        </w:rPr>
        <w:t xml:space="preserve">, which </w:t>
      </w:r>
      <w:r w:rsidR="006819EA" w:rsidRPr="00A32C68">
        <w:rPr>
          <w:rFonts w:ascii="Times New Roman" w:hAnsi="Times New Roman" w:cs="Times New Roman"/>
          <w:sz w:val="24"/>
          <w:szCs w:val="24"/>
        </w:rPr>
        <w:t xml:space="preserve">was used to </w:t>
      </w:r>
      <w:r w:rsidR="00E910AB" w:rsidRPr="00A32C68">
        <w:rPr>
          <w:rFonts w:ascii="Times New Roman" w:hAnsi="Times New Roman" w:cs="Times New Roman"/>
          <w:sz w:val="24"/>
          <w:szCs w:val="24"/>
        </w:rPr>
        <w:t>analyze</w:t>
      </w:r>
      <w:r w:rsidR="006819EA" w:rsidRPr="00A32C68">
        <w:rPr>
          <w:rFonts w:ascii="Times New Roman" w:hAnsi="Times New Roman" w:cs="Times New Roman"/>
          <w:sz w:val="24"/>
          <w:szCs w:val="24"/>
        </w:rPr>
        <w:t xml:space="preserve"> the </w:t>
      </w:r>
      <w:r w:rsidR="00E910AB" w:rsidRPr="00A32C68">
        <w:rPr>
          <w:rFonts w:ascii="Times New Roman" w:hAnsi="Times New Roman" w:cs="Times New Roman"/>
          <w:sz w:val="24"/>
          <w:szCs w:val="24"/>
        </w:rPr>
        <w:t>growth of</w:t>
      </w:r>
      <w:r w:rsidR="006819EA" w:rsidRPr="00A32C68">
        <w:rPr>
          <w:rFonts w:ascii="Times New Roman" w:hAnsi="Times New Roman" w:cs="Times New Roman"/>
          <w:sz w:val="24"/>
          <w:szCs w:val="24"/>
        </w:rPr>
        <w:t xml:space="preserve"> maximum corrosion depth. The density plot of the extracted </w:t>
      </w:r>
      <w:r w:rsidR="00E910AB" w:rsidRPr="00A32C68">
        <w:rPr>
          <w:rFonts w:ascii="Times New Roman" w:hAnsi="Times New Roman" w:cs="Times New Roman"/>
          <w:sz w:val="24"/>
          <w:szCs w:val="24"/>
        </w:rPr>
        <w:t>data subset is shown in Fig. 4. T</w:t>
      </w:r>
      <w:r w:rsidR="006819EA" w:rsidRPr="00A32C68">
        <w:rPr>
          <w:rFonts w:ascii="Times New Roman" w:hAnsi="Times New Roman" w:cs="Times New Roman"/>
          <w:sz w:val="24"/>
          <w:szCs w:val="24"/>
        </w:rPr>
        <w:t xml:space="preserve">he general statistics of the </w:t>
      </w:r>
      <w:r w:rsidR="00E910AB" w:rsidRPr="00A32C68">
        <w:rPr>
          <w:rFonts w:ascii="Times New Roman" w:hAnsi="Times New Roman" w:cs="Times New Roman"/>
          <w:sz w:val="24"/>
          <w:szCs w:val="24"/>
        </w:rPr>
        <w:t xml:space="preserve">data </w:t>
      </w:r>
      <w:r w:rsidR="006819EA" w:rsidRPr="00A32C68">
        <w:rPr>
          <w:rFonts w:ascii="Times New Roman" w:hAnsi="Times New Roman" w:cs="Times New Roman"/>
          <w:sz w:val="24"/>
          <w:szCs w:val="24"/>
        </w:rPr>
        <w:t xml:space="preserve">subset </w:t>
      </w:r>
      <w:r w:rsidR="00E910AB" w:rsidRPr="00A32C68">
        <w:rPr>
          <w:rFonts w:ascii="Times New Roman" w:hAnsi="Times New Roman" w:cs="Times New Roman"/>
          <w:sz w:val="24"/>
          <w:szCs w:val="24"/>
        </w:rPr>
        <w:t>are shown</w:t>
      </w:r>
      <w:r w:rsidR="006819EA" w:rsidRPr="00A32C68">
        <w:rPr>
          <w:rFonts w:ascii="Times New Roman" w:hAnsi="Times New Roman" w:cs="Times New Roman"/>
          <w:sz w:val="24"/>
          <w:szCs w:val="24"/>
        </w:rPr>
        <w:t xml:space="preserve"> in Fig. 5</w:t>
      </w:r>
      <w:r w:rsidR="00E910AB" w:rsidRPr="00A32C68">
        <w:rPr>
          <w:rFonts w:ascii="Times New Roman" w:hAnsi="Times New Roman" w:cs="Times New Roman"/>
          <w:sz w:val="24"/>
          <w:szCs w:val="24"/>
        </w:rPr>
        <w:t>, including minimum, maximum, mean, and standard deviation</w:t>
      </w:r>
      <w:r w:rsidR="006819EA" w:rsidRPr="00A32C68">
        <w:rPr>
          <w:rFonts w:ascii="Times New Roman" w:hAnsi="Times New Roman" w:cs="Times New Roman"/>
          <w:sz w:val="24"/>
          <w:szCs w:val="24"/>
        </w:rPr>
        <w:t>.</w:t>
      </w:r>
      <w:r w:rsidR="00E910AB" w:rsidRPr="00A32C68">
        <w:rPr>
          <w:rFonts w:ascii="Times New Roman" w:hAnsi="Times New Roman" w:cs="Times New Roman"/>
          <w:sz w:val="24"/>
          <w:szCs w:val="24"/>
        </w:rPr>
        <w:t xml:space="preserve"> It can be seen that the maximum corrosion depth follows an increasing trend that can be used for prediction of growth rate.</w:t>
      </w:r>
    </w:p>
    <w:p w14:paraId="097409F9"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09A86F0F" wp14:editId="1DB9354B">
            <wp:extent cx="3086100" cy="27940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794000"/>
                    </a:xfrm>
                    <a:prstGeom prst="rect">
                      <a:avLst/>
                    </a:prstGeom>
                  </pic:spPr>
                </pic:pic>
              </a:graphicData>
            </a:graphic>
          </wp:inline>
        </w:drawing>
      </w:r>
    </w:p>
    <w:p w14:paraId="43AF4BEE"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b/>
          <w:bCs/>
          <w:sz w:val="24"/>
          <w:szCs w:val="24"/>
        </w:rPr>
        <w:t>Fig. 4</w:t>
      </w:r>
      <w:r w:rsidRPr="00A32C68">
        <w:rPr>
          <w:rFonts w:ascii="Times New Roman" w:hAnsi="Times New Roman" w:cs="Times New Roman"/>
          <w:sz w:val="24"/>
          <w:szCs w:val="24"/>
        </w:rPr>
        <w:t xml:space="preserve"> Density plot of extracted subset with maximum corrosion depths.</w:t>
      </w:r>
    </w:p>
    <w:p w14:paraId="3700C553" w14:textId="77777777" w:rsidR="006819EA" w:rsidRPr="00A32C68" w:rsidRDefault="006819EA" w:rsidP="006819EA">
      <w:pPr>
        <w:jc w:val="center"/>
        <w:rPr>
          <w:rFonts w:ascii="Times New Roman" w:hAnsi="Times New Roman" w:cs="Times New Roman"/>
          <w:sz w:val="24"/>
          <w:szCs w:val="24"/>
        </w:rPr>
      </w:pPr>
    </w:p>
    <w:p w14:paraId="339ECF27"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653E437A" wp14:editId="21ACACFC">
            <wp:extent cx="4082411" cy="2330927"/>
            <wp:effectExtent l="0" t="0" r="0" b="0"/>
            <wp:docPr id="5" name="图表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7DE860" w14:textId="5E3AAC40"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b/>
          <w:bCs/>
          <w:sz w:val="24"/>
          <w:szCs w:val="24"/>
        </w:rPr>
        <w:t>Fig. 5</w:t>
      </w:r>
      <w:r w:rsidRPr="00A32C68">
        <w:rPr>
          <w:rFonts w:ascii="Times New Roman" w:hAnsi="Times New Roman" w:cs="Times New Roman"/>
          <w:sz w:val="24"/>
          <w:szCs w:val="24"/>
        </w:rPr>
        <w:t xml:space="preserve"> General statistics of </w:t>
      </w:r>
      <w:r w:rsidR="00E963FE" w:rsidRPr="00A32C68">
        <w:rPr>
          <w:rFonts w:ascii="Times New Roman" w:hAnsi="Times New Roman" w:cs="Times New Roman"/>
          <w:sz w:val="24"/>
          <w:szCs w:val="24"/>
        </w:rPr>
        <w:t xml:space="preserve">maximum </w:t>
      </w:r>
      <w:r w:rsidRPr="00A32C68">
        <w:rPr>
          <w:rFonts w:ascii="Times New Roman" w:hAnsi="Times New Roman" w:cs="Times New Roman"/>
          <w:sz w:val="24"/>
          <w:szCs w:val="24"/>
        </w:rPr>
        <w:t>corrosion depths in the subset</w:t>
      </w:r>
    </w:p>
    <w:p w14:paraId="519E7299" w14:textId="2DB576D5" w:rsidR="006819EA" w:rsidRPr="00A32C68" w:rsidRDefault="006819EA" w:rsidP="00E910AB">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 xml:space="preserve">Considering </w:t>
      </w:r>
      <w:r w:rsidR="00E910AB" w:rsidRPr="00A32C68">
        <w:rPr>
          <w:rFonts w:ascii="Times New Roman" w:hAnsi="Times New Roman" w:cs="Times New Roman"/>
          <w:sz w:val="24"/>
          <w:szCs w:val="24"/>
        </w:rPr>
        <w:t xml:space="preserve">that </w:t>
      </w:r>
      <w:r w:rsidRPr="00A32C68">
        <w:rPr>
          <w:rFonts w:ascii="Times New Roman" w:hAnsi="Times New Roman" w:cs="Times New Roman"/>
          <w:sz w:val="24"/>
          <w:szCs w:val="24"/>
        </w:rPr>
        <w:t xml:space="preserve">the Gumbel distribution is particular useful in representing the probability distribution of the maximum value, the corrosion depths in the subset were ﬁtted to the Gumbel distribution, as shown in </w:t>
      </w:r>
      <w:r w:rsidR="00351DC2" w:rsidRPr="00A32C68">
        <w:rPr>
          <w:rFonts w:ascii="Times New Roman" w:hAnsi="Times New Roman" w:cs="Times New Roman"/>
          <w:sz w:val="24"/>
          <w:szCs w:val="24"/>
        </w:rPr>
        <w:t>Equation (1)</w:t>
      </w:r>
      <w:r w:rsidRPr="00A32C68">
        <w:rPr>
          <w:rFonts w:ascii="Times New Roman" w:hAnsi="Times New Roman" w:cs="Times New Roman"/>
          <w:sz w:val="24"/>
          <w:szCs w:val="24"/>
        </w:rPr>
        <w:t xml:space="preserve">. </w:t>
      </w:r>
      <w:r w:rsidR="00E910AB" w:rsidRPr="00A32C68">
        <w:rPr>
          <w:rFonts w:ascii="Times New Roman" w:hAnsi="Times New Roman" w:cs="Times New Roman"/>
          <w:sz w:val="24"/>
          <w:szCs w:val="24"/>
        </w:rPr>
        <w:t xml:space="preserve">The theoretical and empirical quantiles </w:t>
      </w:r>
      <w:r w:rsidR="00351DC2" w:rsidRPr="00A32C68">
        <w:rPr>
          <w:rFonts w:ascii="Times New Roman" w:hAnsi="Times New Roman" w:cs="Times New Roman"/>
          <w:sz w:val="24"/>
          <w:szCs w:val="24"/>
        </w:rPr>
        <w:t xml:space="preserve">were </w:t>
      </w:r>
      <w:r w:rsidR="00E910AB" w:rsidRPr="00A32C68">
        <w:rPr>
          <w:rFonts w:ascii="Times New Roman" w:hAnsi="Times New Roman" w:cs="Times New Roman"/>
          <w:sz w:val="24"/>
          <w:szCs w:val="24"/>
        </w:rPr>
        <w:t xml:space="preserve">compared through the </w:t>
      </w:r>
      <w:r w:rsidR="00304B03" w:rsidRPr="00A32C68">
        <w:rPr>
          <w:rFonts w:ascii="Times New Roman" w:hAnsi="Times New Roman" w:cs="Times New Roman"/>
          <w:sz w:val="24"/>
          <w:szCs w:val="24"/>
        </w:rPr>
        <w:t xml:space="preserve">histogram and </w:t>
      </w:r>
      <w:r w:rsidR="00E910AB" w:rsidRPr="00A32C68">
        <w:rPr>
          <w:rFonts w:ascii="Times New Roman" w:hAnsi="Times New Roman" w:cs="Times New Roman"/>
          <w:sz w:val="24"/>
          <w:szCs w:val="24"/>
        </w:rPr>
        <w:t>Q-Q plot</w:t>
      </w:r>
      <w:r w:rsidR="00351DC2" w:rsidRPr="00A32C68">
        <w:rPr>
          <w:rFonts w:ascii="Times New Roman" w:hAnsi="Times New Roman" w:cs="Times New Roman"/>
          <w:sz w:val="24"/>
          <w:szCs w:val="24"/>
        </w:rPr>
        <w:t xml:space="preserve">s </w:t>
      </w:r>
      <w:r w:rsidR="00304B03" w:rsidRPr="00A32C68">
        <w:rPr>
          <w:rFonts w:ascii="Times New Roman" w:hAnsi="Times New Roman" w:cs="Times New Roman"/>
          <w:sz w:val="24"/>
          <w:szCs w:val="24"/>
        </w:rPr>
        <w:t xml:space="preserve">as shown </w:t>
      </w:r>
      <w:r w:rsidR="00351DC2" w:rsidRPr="00A32C68">
        <w:rPr>
          <w:rFonts w:ascii="Times New Roman" w:hAnsi="Times New Roman" w:cs="Times New Roman"/>
          <w:sz w:val="24"/>
          <w:szCs w:val="24"/>
        </w:rPr>
        <w:t>in Fig. 6</w:t>
      </w:r>
      <w:r w:rsidR="00E910AB" w:rsidRPr="00A32C68">
        <w:rPr>
          <w:rFonts w:ascii="Times New Roman" w:hAnsi="Times New Roman" w:cs="Times New Roman"/>
          <w:sz w:val="24"/>
          <w:szCs w:val="24"/>
        </w:rPr>
        <w:t xml:space="preserve">. The data points are close </w:t>
      </w:r>
      <w:r w:rsidR="00304B03" w:rsidRPr="00A32C68">
        <w:rPr>
          <w:rFonts w:ascii="Times New Roman" w:hAnsi="Times New Roman" w:cs="Times New Roman"/>
          <w:sz w:val="24"/>
          <w:szCs w:val="24"/>
        </w:rPr>
        <w:t xml:space="preserve">between </w:t>
      </w:r>
      <w:r w:rsidR="00304B03" w:rsidRPr="00A32C68">
        <w:rPr>
          <w:rFonts w:ascii="Times New Roman" w:hAnsi="Times New Roman" w:cs="Times New Roman"/>
          <w:sz w:val="24"/>
          <w:szCs w:val="24"/>
        </w:rPr>
        <w:t>theoretical and empirical quantiles</w:t>
      </w:r>
      <w:r w:rsidR="00E910AB" w:rsidRPr="00A32C68">
        <w:rPr>
          <w:rFonts w:ascii="Times New Roman" w:hAnsi="Times New Roman" w:cs="Times New Roman"/>
          <w:sz w:val="24"/>
          <w:szCs w:val="24"/>
        </w:rPr>
        <w:t>,</w:t>
      </w:r>
      <w:r w:rsidR="00E910AB" w:rsidRPr="00A32C68">
        <w:rPr>
          <w:rFonts w:ascii="Times New Roman" w:hAnsi="Times New Roman" w:cs="Times New Roman"/>
          <w:sz w:val="24"/>
          <w:szCs w:val="24"/>
        </w:rPr>
        <w:t xml:space="preserve"> indicating the fitted Gumbel distribution has high accuracy. The fitting parameters are shown in Table 4.</w:t>
      </w:r>
    </w:p>
    <w:p w14:paraId="06E001BA" w14:textId="1DD4F215" w:rsidR="00351DC2" w:rsidRPr="00A32C68" w:rsidRDefault="00351DC2" w:rsidP="00351DC2">
      <w:pPr>
        <w:pStyle w:val="MTDisplayEquation"/>
        <w:ind w:firstLineChars="500" w:firstLine="1200"/>
        <w:rPr>
          <w:sz w:val="24"/>
          <w:szCs w:val="24"/>
        </w:rPr>
      </w:pPr>
      <w:r w:rsidRPr="00A32C68">
        <w:rPr>
          <w:sz w:val="24"/>
          <w:szCs w:val="24"/>
        </w:rPr>
        <w:tab/>
        <w:t xml:space="preserve">                          </w:t>
      </w:r>
      <w:r w:rsidRPr="00A32C68">
        <w:rPr>
          <w:position w:val="-14"/>
          <w:sz w:val="24"/>
          <w:szCs w:val="24"/>
        </w:rPr>
        <w:object w:dxaOrig="1480" w:dyaOrig="580" w14:anchorId="32738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4.25pt;height:29.25pt" o:ole="">
            <v:imagedata r:id="rId14" o:title=""/>
          </v:shape>
          <o:OLEObject Type="Embed" ProgID="Equation.DSMT4" ShapeID="_x0000_i1034" DrawAspect="Content" ObjectID="_1718700907" r:id="rId15"/>
        </w:object>
      </w:r>
      <w:r w:rsidRPr="00A32C68">
        <w:rPr>
          <w:sz w:val="24"/>
          <w:szCs w:val="24"/>
        </w:rPr>
        <w:t xml:space="preserve">                          (1)</w:t>
      </w:r>
    </w:p>
    <w:p w14:paraId="5AAEE135" w14:textId="5DCC9B63" w:rsidR="00351DC2" w:rsidRPr="00A32C68" w:rsidRDefault="00351DC2" w:rsidP="00351DC2">
      <w:pPr>
        <w:rPr>
          <w:rFonts w:ascii="Times New Roman" w:hAnsi="Times New Roman" w:cs="Times New Roman"/>
          <w:sz w:val="24"/>
          <w:szCs w:val="24"/>
        </w:rPr>
      </w:pPr>
      <w:r w:rsidRPr="00A32C68">
        <w:rPr>
          <w:rFonts w:ascii="Times New Roman" w:hAnsi="Times New Roman" w:cs="Times New Roman"/>
          <w:sz w:val="24"/>
          <w:szCs w:val="24"/>
        </w:rPr>
        <w:t>where, G</w:t>
      </w:r>
      <w:r w:rsidRPr="00A32C68">
        <w:rPr>
          <w:rFonts w:ascii="Times New Roman" w:hAnsi="Times New Roman" w:cs="Times New Roman"/>
          <w:sz w:val="24"/>
          <w:szCs w:val="24"/>
          <w:vertAlign w:val="subscript"/>
        </w:rPr>
        <w:t>t</w:t>
      </w:r>
      <w:r w:rsidRPr="00A32C68">
        <w:rPr>
          <w:rFonts w:ascii="Times New Roman" w:hAnsi="Times New Roman" w:cs="Times New Roman"/>
          <w:sz w:val="24"/>
          <w:szCs w:val="24"/>
        </w:rPr>
        <w:t>(</w:t>
      </w:r>
      <w:r w:rsidRPr="00A32C68">
        <w:rPr>
          <w:rFonts w:ascii="Times New Roman" w:hAnsi="Times New Roman" w:cs="Times New Roman"/>
          <w:i/>
          <w:iCs/>
          <w:sz w:val="24"/>
          <w:szCs w:val="24"/>
        </w:rPr>
        <w:t>z</w:t>
      </w:r>
      <w:r w:rsidRPr="00A32C68">
        <w:rPr>
          <w:rFonts w:ascii="Times New Roman" w:hAnsi="Times New Roman" w:cs="Times New Roman"/>
          <w:sz w:val="24"/>
          <w:szCs w:val="24"/>
        </w:rPr>
        <w:t xml:space="preserve">) is the densify when the maximum corrosion depth is equal to </w:t>
      </w:r>
      <w:r w:rsidRPr="00A32C68">
        <w:rPr>
          <w:rFonts w:ascii="Times New Roman" w:hAnsi="Times New Roman" w:cs="Times New Roman"/>
          <w:i/>
          <w:iCs/>
          <w:sz w:val="24"/>
          <w:szCs w:val="24"/>
        </w:rPr>
        <w:t>z</w:t>
      </w:r>
      <w:r w:rsidRPr="00A32C68">
        <w:rPr>
          <w:rFonts w:ascii="Times New Roman" w:hAnsi="Times New Roman" w:cs="Times New Roman"/>
          <w:sz w:val="24"/>
          <w:szCs w:val="24"/>
        </w:rPr>
        <w:t xml:space="preserve">; and </w:t>
      </w:r>
      <w:r w:rsidRPr="00A32C68">
        <w:rPr>
          <w:rFonts w:ascii="Times New Roman" w:hAnsi="Times New Roman" w:cs="Times New Roman"/>
          <w:i/>
          <w:iCs/>
          <w:sz w:val="24"/>
          <w:szCs w:val="24"/>
        </w:rPr>
        <w:t>z</w:t>
      </w:r>
      <w:r w:rsidRPr="00A32C68">
        <w:rPr>
          <w:rFonts w:ascii="Times New Roman" w:hAnsi="Times New Roman" w:cs="Times New Roman"/>
          <w:sz w:val="24"/>
          <w:szCs w:val="24"/>
        </w:rPr>
        <w:t xml:space="preserve"> is the maximum corrosion depth. </w:t>
      </w:r>
    </w:p>
    <w:p w14:paraId="469F3DB6"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0B963438" wp14:editId="1C5DFC46">
            <wp:extent cx="4533900" cy="4533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3900" cy="4533900"/>
                    </a:xfrm>
                    <a:prstGeom prst="rect">
                      <a:avLst/>
                    </a:prstGeom>
                  </pic:spPr>
                </pic:pic>
              </a:graphicData>
            </a:graphic>
          </wp:inline>
        </w:drawing>
      </w:r>
    </w:p>
    <w:p w14:paraId="660F38B2" w14:textId="5F226C0D"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b/>
          <w:bCs/>
          <w:sz w:val="24"/>
          <w:szCs w:val="24"/>
        </w:rPr>
        <w:t>Fig. 6</w:t>
      </w:r>
      <w:r w:rsidRPr="00A32C68">
        <w:rPr>
          <w:rFonts w:ascii="Times New Roman" w:hAnsi="Times New Roman" w:cs="Times New Roman"/>
          <w:sz w:val="24"/>
          <w:szCs w:val="24"/>
        </w:rPr>
        <w:t xml:space="preserve"> Theoretical densities and empirical histograms (left), and the Q-Q plot of the fitted data to the Gumbel Distribution (right</w:t>
      </w:r>
      <w:r w:rsidR="00E910AB" w:rsidRPr="00A32C68">
        <w:rPr>
          <w:rFonts w:ascii="Times New Roman" w:hAnsi="Times New Roman" w:cs="Times New Roman"/>
          <w:sz w:val="24"/>
          <w:szCs w:val="24"/>
        </w:rPr>
        <w:t>) in different inspection years</w:t>
      </w:r>
    </w:p>
    <w:p w14:paraId="70FEECBD" w14:textId="1F3CB79E" w:rsidR="006819EA" w:rsidRPr="00A32C68" w:rsidRDefault="006819EA" w:rsidP="00E910AB">
      <w:pPr>
        <w:jc w:val="center"/>
        <w:rPr>
          <w:rFonts w:ascii="Times New Roman" w:hAnsi="Times New Roman" w:cs="Times New Roman"/>
          <w:sz w:val="24"/>
          <w:szCs w:val="24"/>
        </w:rPr>
      </w:pPr>
      <w:r w:rsidRPr="00A32C68">
        <w:rPr>
          <w:rFonts w:ascii="Times New Roman" w:hAnsi="Times New Roman" w:cs="Times New Roman"/>
          <w:b/>
          <w:bCs/>
          <w:sz w:val="24"/>
          <w:szCs w:val="24"/>
        </w:rPr>
        <w:t>Table 4.</w:t>
      </w:r>
      <w:r w:rsidRPr="00A32C68">
        <w:rPr>
          <w:rFonts w:ascii="Times New Roman" w:hAnsi="Times New Roman" w:cs="Times New Roman"/>
          <w:sz w:val="24"/>
          <w:szCs w:val="24"/>
        </w:rPr>
        <w:t xml:space="preserve"> Fitting par</w:t>
      </w:r>
      <w:r w:rsidR="00E910AB" w:rsidRPr="00A32C68">
        <w:rPr>
          <w:rFonts w:ascii="Times New Roman" w:hAnsi="Times New Roman" w:cs="Times New Roman"/>
          <w:sz w:val="24"/>
          <w:szCs w:val="24"/>
        </w:rPr>
        <w:t>ameters of Gumbel distributions</w:t>
      </w:r>
    </w:p>
    <w:tbl>
      <w:tblPr>
        <w:tblStyle w:val="TableGrid0"/>
        <w:tblW w:w="0" w:type="auto"/>
        <w:jc w:val="center"/>
        <w:tblLook w:val="04A0" w:firstRow="1" w:lastRow="0" w:firstColumn="1" w:lastColumn="0" w:noHBand="0" w:noVBand="1"/>
      </w:tblPr>
      <w:tblGrid>
        <w:gridCol w:w="2765"/>
        <w:gridCol w:w="2765"/>
        <w:gridCol w:w="2766"/>
      </w:tblGrid>
      <w:tr w:rsidR="006819EA" w:rsidRPr="00A32C68" w14:paraId="7FF094FE" w14:textId="77777777" w:rsidTr="00E963FE">
        <w:trPr>
          <w:jc w:val="center"/>
        </w:trPr>
        <w:tc>
          <w:tcPr>
            <w:tcW w:w="2765" w:type="dxa"/>
            <w:vAlign w:val="center"/>
          </w:tcPr>
          <w:p w14:paraId="7ECCF3F6"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Inspection year</w:t>
            </w:r>
          </w:p>
        </w:tc>
        <w:tc>
          <w:tcPr>
            <w:tcW w:w="2765" w:type="dxa"/>
            <w:vAlign w:val="center"/>
          </w:tcPr>
          <w:p w14:paraId="17B81463"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Location parameter (</w:t>
            </w:r>
            <w:r w:rsidRPr="00A32C68">
              <w:rPr>
                <w:rFonts w:ascii="Times New Roman" w:eastAsia="等线" w:hAnsi="Times New Roman" w:cs="Times New Roman"/>
                <w:i/>
                <w:iCs/>
                <w:sz w:val="24"/>
                <w:szCs w:val="24"/>
              </w:rPr>
              <w:t>μ</w:t>
            </w:r>
            <w:r w:rsidRPr="00A32C68">
              <w:rPr>
                <w:rFonts w:ascii="Times New Roman" w:hAnsi="Times New Roman" w:cs="Times New Roman"/>
                <w:sz w:val="24"/>
                <w:szCs w:val="24"/>
              </w:rPr>
              <w:t>)</w:t>
            </w:r>
          </w:p>
        </w:tc>
        <w:tc>
          <w:tcPr>
            <w:tcW w:w="2766" w:type="dxa"/>
            <w:vAlign w:val="center"/>
          </w:tcPr>
          <w:p w14:paraId="0BF2E2B9"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Scale parameter (</w:t>
            </w:r>
            <w:r w:rsidRPr="00A32C68">
              <w:rPr>
                <w:rFonts w:ascii="Times New Roman" w:eastAsia="等线" w:hAnsi="Times New Roman" w:cs="Times New Roman"/>
                <w:i/>
                <w:iCs/>
                <w:sz w:val="24"/>
                <w:szCs w:val="24"/>
              </w:rPr>
              <w:t>σ</w:t>
            </w:r>
            <w:r w:rsidRPr="00A32C68">
              <w:rPr>
                <w:rFonts w:ascii="Times New Roman" w:hAnsi="Times New Roman" w:cs="Times New Roman"/>
                <w:sz w:val="24"/>
                <w:szCs w:val="24"/>
              </w:rPr>
              <w:t>)</w:t>
            </w:r>
          </w:p>
        </w:tc>
      </w:tr>
      <w:tr w:rsidR="006819EA" w:rsidRPr="00A32C68" w14:paraId="4F89C5F0" w14:textId="77777777" w:rsidTr="00E963FE">
        <w:trPr>
          <w:jc w:val="center"/>
        </w:trPr>
        <w:tc>
          <w:tcPr>
            <w:tcW w:w="2765" w:type="dxa"/>
            <w:vAlign w:val="center"/>
          </w:tcPr>
          <w:p w14:paraId="4B90C08B"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2005</w:t>
            </w:r>
          </w:p>
        </w:tc>
        <w:tc>
          <w:tcPr>
            <w:tcW w:w="2765" w:type="dxa"/>
            <w:vAlign w:val="center"/>
          </w:tcPr>
          <w:p w14:paraId="0B378079"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16.53</w:t>
            </w:r>
          </w:p>
        </w:tc>
        <w:tc>
          <w:tcPr>
            <w:tcW w:w="2766" w:type="dxa"/>
            <w:vAlign w:val="center"/>
          </w:tcPr>
          <w:p w14:paraId="6B484B9D"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7.68</w:t>
            </w:r>
          </w:p>
        </w:tc>
      </w:tr>
      <w:tr w:rsidR="006819EA" w:rsidRPr="00A32C68" w14:paraId="058063F8" w14:textId="77777777" w:rsidTr="00E963FE">
        <w:trPr>
          <w:jc w:val="center"/>
        </w:trPr>
        <w:tc>
          <w:tcPr>
            <w:tcW w:w="2765" w:type="dxa"/>
            <w:vAlign w:val="center"/>
          </w:tcPr>
          <w:p w14:paraId="737B646C"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2012</w:t>
            </w:r>
          </w:p>
        </w:tc>
        <w:tc>
          <w:tcPr>
            <w:tcW w:w="2765" w:type="dxa"/>
            <w:vAlign w:val="center"/>
          </w:tcPr>
          <w:p w14:paraId="5FC87413"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18.83</w:t>
            </w:r>
          </w:p>
        </w:tc>
        <w:tc>
          <w:tcPr>
            <w:tcW w:w="2766" w:type="dxa"/>
            <w:vAlign w:val="center"/>
          </w:tcPr>
          <w:p w14:paraId="2819EC06"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7.96</w:t>
            </w:r>
          </w:p>
        </w:tc>
      </w:tr>
      <w:tr w:rsidR="006819EA" w:rsidRPr="00A32C68" w14:paraId="7B918454" w14:textId="77777777" w:rsidTr="00E963FE">
        <w:trPr>
          <w:jc w:val="center"/>
        </w:trPr>
        <w:tc>
          <w:tcPr>
            <w:tcW w:w="2765" w:type="dxa"/>
            <w:vAlign w:val="center"/>
          </w:tcPr>
          <w:p w14:paraId="2987E701"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2016</w:t>
            </w:r>
          </w:p>
        </w:tc>
        <w:tc>
          <w:tcPr>
            <w:tcW w:w="2765" w:type="dxa"/>
            <w:vAlign w:val="center"/>
          </w:tcPr>
          <w:p w14:paraId="5DB5D6E5"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22.47</w:t>
            </w:r>
          </w:p>
        </w:tc>
        <w:tc>
          <w:tcPr>
            <w:tcW w:w="2766" w:type="dxa"/>
            <w:vAlign w:val="center"/>
          </w:tcPr>
          <w:p w14:paraId="2401FE9D" w14:textId="77777777" w:rsidR="006819EA" w:rsidRPr="00A32C68" w:rsidRDefault="006819EA" w:rsidP="00E963FE">
            <w:pPr>
              <w:jc w:val="center"/>
              <w:rPr>
                <w:rFonts w:ascii="Times New Roman" w:hAnsi="Times New Roman" w:cs="Times New Roman"/>
                <w:sz w:val="24"/>
                <w:szCs w:val="24"/>
              </w:rPr>
            </w:pPr>
            <w:r w:rsidRPr="00A32C68">
              <w:rPr>
                <w:rFonts w:ascii="Times New Roman" w:hAnsi="Times New Roman" w:cs="Times New Roman"/>
                <w:sz w:val="24"/>
                <w:szCs w:val="24"/>
              </w:rPr>
              <w:t>8.97</w:t>
            </w:r>
          </w:p>
        </w:tc>
      </w:tr>
    </w:tbl>
    <w:p w14:paraId="28C0C6F4" w14:textId="77777777" w:rsidR="00351DC2" w:rsidRPr="00A32C68" w:rsidRDefault="00351DC2" w:rsidP="00351DC2">
      <w:pPr>
        <w:spacing w:after="0"/>
        <w:ind w:firstLineChars="200" w:firstLine="480"/>
        <w:rPr>
          <w:rFonts w:ascii="Times New Roman" w:hAnsi="Times New Roman" w:cs="Times New Roman"/>
          <w:sz w:val="24"/>
          <w:szCs w:val="24"/>
        </w:rPr>
      </w:pPr>
    </w:p>
    <w:p w14:paraId="4027E934" w14:textId="4D6C9250" w:rsidR="001A016B" w:rsidRPr="00A32C68" w:rsidRDefault="006819EA" w:rsidP="001A016B">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Using the linear regression to fit the Gumbel distribution parameters</w:t>
      </w:r>
      <w:r w:rsidR="00351DC2" w:rsidRPr="00A32C68">
        <w:rPr>
          <w:rFonts w:ascii="Times New Roman" w:hAnsi="Times New Roman" w:cs="Times New Roman"/>
          <w:sz w:val="24"/>
          <w:szCs w:val="24"/>
        </w:rPr>
        <w:t xml:space="preserve"> over the inspection year</w:t>
      </w:r>
      <w:r w:rsidRPr="00A32C68">
        <w:rPr>
          <w:rFonts w:ascii="Times New Roman" w:hAnsi="Times New Roman" w:cs="Times New Roman"/>
          <w:sz w:val="24"/>
          <w:szCs w:val="24"/>
        </w:rPr>
        <w:t xml:space="preserve">, the fitted line can be seen in Fig. 7. </w:t>
      </w:r>
      <w:r w:rsidR="001A016B" w:rsidRPr="00A32C68">
        <w:rPr>
          <w:rFonts w:ascii="Times New Roman" w:hAnsi="Times New Roman" w:cs="Times New Roman"/>
          <w:sz w:val="24"/>
          <w:szCs w:val="24"/>
        </w:rPr>
        <w:t>It can be found that the location and scale parameters have an increasing trend that indicates the growth of maximum corrosion depths. The linear model can be expressed in Equation (</w:t>
      </w:r>
      <w:r w:rsidR="00980F4B" w:rsidRPr="00A32C68">
        <w:rPr>
          <w:rFonts w:ascii="Times New Roman" w:hAnsi="Times New Roman" w:cs="Times New Roman"/>
          <w:sz w:val="24"/>
          <w:szCs w:val="24"/>
        </w:rPr>
        <w:t>2</w:t>
      </w:r>
      <w:r w:rsidR="001A016B" w:rsidRPr="00A32C68">
        <w:rPr>
          <w:rFonts w:ascii="Times New Roman" w:hAnsi="Times New Roman" w:cs="Times New Roman"/>
          <w:sz w:val="24"/>
          <w:szCs w:val="24"/>
        </w:rPr>
        <w:t>) and (</w:t>
      </w:r>
      <w:r w:rsidR="00980F4B" w:rsidRPr="00A32C68">
        <w:rPr>
          <w:rFonts w:ascii="Times New Roman" w:hAnsi="Times New Roman" w:cs="Times New Roman"/>
          <w:sz w:val="24"/>
          <w:szCs w:val="24"/>
        </w:rPr>
        <w:t>3</w:t>
      </w:r>
      <w:r w:rsidR="001A016B" w:rsidRPr="00A32C68">
        <w:rPr>
          <w:rFonts w:ascii="Times New Roman" w:hAnsi="Times New Roman" w:cs="Times New Roman"/>
          <w:sz w:val="24"/>
          <w:szCs w:val="24"/>
        </w:rPr>
        <w:t xml:space="preserve">). After obtaining the two parameters, the Gumbel distribution can be used to calculate the density of </w:t>
      </w:r>
      <w:r w:rsidR="00E36A4C" w:rsidRPr="00A32C68">
        <w:rPr>
          <w:rFonts w:ascii="Times New Roman" w:hAnsi="Times New Roman" w:cs="Times New Roman"/>
          <w:sz w:val="24"/>
          <w:szCs w:val="24"/>
        </w:rPr>
        <w:t>maximum corrosion depth at the year of interest.</w:t>
      </w:r>
      <w:bookmarkStart w:id="0" w:name="_GoBack"/>
      <w:bookmarkEnd w:id="0"/>
    </w:p>
    <w:p w14:paraId="249AF05F" w14:textId="4AA1BC32" w:rsidR="006819EA" w:rsidRPr="00A32C68" w:rsidRDefault="006819EA" w:rsidP="006819EA">
      <w:pPr>
        <w:jc w:val="center"/>
        <w:rPr>
          <w:rFonts w:ascii="Times New Roman" w:eastAsia="等线" w:hAnsi="Times New Roman" w:cs="Times New Roman"/>
          <w:sz w:val="24"/>
          <w:szCs w:val="24"/>
        </w:rPr>
      </w:pPr>
      <w:r w:rsidRPr="00A32C68">
        <w:rPr>
          <w:rFonts w:ascii="Times New Roman" w:eastAsia="等线" w:hAnsi="Times New Roman" w:cs="Times New Roman"/>
          <w:i/>
          <w:iCs/>
          <w:sz w:val="24"/>
          <w:szCs w:val="24"/>
        </w:rPr>
        <w:t xml:space="preserve">                        μ</w:t>
      </w:r>
      <w:r w:rsidRPr="00A32C68">
        <w:rPr>
          <w:rFonts w:ascii="Times New Roman" w:eastAsia="等线" w:hAnsi="Times New Roman" w:cs="Times New Roman"/>
          <w:sz w:val="24"/>
          <w:szCs w:val="24"/>
        </w:rPr>
        <w:t>(</w:t>
      </w:r>
      <w:r w:rsidRPr="00A32C68">
        <w:rPr>
          <w:rFonts w:ascii="Times New Roman" w:eastAsia="等线" w:hAnsi="Times New Roman" w:cs="Times New Roman"/>
          <w:i/>
          <w:iCs/>
          <w:sz w:val="24"/>
          <w:szCs w:val="24"/>
        </w:rPr>
        <w:t>t</w:t>
      </w:r>
      <w:r w:rsidRPr="00A32C68">
        <w:rPr>
          <w:rFonts w:ascii="Times New Roman" w:eastAsia="等线" w:hAnsi="Times New Roman" w:cs="Times New Roman"/>
          <w:sz w:val="24"/>
          <w:szCs w:val="24"/>
        </w:rPr>
        <w:t>)=0.5161</w:t>
      </w:r>
      <w:r w:rsidRPr="00A32C68">
        <w:rPr>
          <w:rFonts w:ascii="Times New Roman" w:eastAsia="等线" w:hAnsi="Times New Roman" w:cs="Times New Roman"/>
          <w:i/>
          <w:iCs/>
          <w:sz w:val="24"/>
          <w:szCs w:val="24"/>
        </w:rPr>
        <w:t>t</w:t>
      </w:r>
      <w:r w:rsidRPr="00A32C68">
        <w:rPr>
          <w:rFonts w:ascii="Times New Roman" w:eastAsia="等线" w:hAnsi="Times New Roman" w:cs="Times New Roman"/>
          <w:sz w:val="24"/>
          <w:szCs w:val="24"/>
        </w:rPr>
        <w:t>-1018.7                                   (</w:t>
      </w:r>
      <w:r w:rsidR="00980F4B" w:rsidRPr="00A32C68">
        <w:rPr>
          <w:rFonts w:ascii="Times New Roman" w:eastAsia="等线" w:hAnsi="Times New Roman" w:cs="Times New Roman"/>
          <w:sz w:val="24"/>
          <w:szCs w:val="24"/>
        </w:rPr>
        <w:t>2</w:t>
      </w:r>
      <w:r w:rsidRPr="00A32C68">
        <w:rPr>
          <w:rFonts w:ascii="Times New Roman" w:eastAsia="等线" w:hAnsi="Times New Roman" w:cs="Times New Roman"/>
          <w:sz w:val="24"/>
          <w:szCs w:val="24"/>
        </w:rPr>
        <w:t>)</w:t>
      </w:r>
    </w:p>
    <w:p w14:paraId="6704405B" w14:textId="2F06E69B" w:rsidR="006819EA" w:rsidRPr="00A32C68" w:rsidRDefault="006819EA" w:rsidP="006819EA">
      <w:pPr>
        <w:jc w:val="center"/>
        <w:rPr>
          <w:rFonts w:ascii="Times New Roman" w:eastAsia="等线" w:hAnsi="Times New Roman" w:cs="Times New Roman"/>
          <w:sz w:val="24"/>
          <w:szCs w:val="24"/>
        </w:rPr>
      </w:pPr>
      <w:r w:rsidRPr="00A32C68">
        <w:rPr>
          <w:rFonts w:ascii="Times New Roman" w:eastAsia="等线" w:hAnsi="Times New Roman" w:cs="Times New Roman"/>
          <w:i/>
          <w:iCs/>
          <w:sz w:val="24"/>
          <w:szCs w:val="24"/>
        </w:rPr>
        <w:t xml:space="preserve">                        σ</w:t>
      </w:r>
      <w:r w:rsidRPr="00A32C68">
        <w:rPr>
          <w:rFonts w:ascii="Times New Roman" w:eastAsia="等线" w:hAnsi="Times New Roman" w:cs="Times New Roman"/>
          <w:sz w:val="24"/>
          <w:szCs w:val="24"/>
        </w:rPr>
        <w:t>(</w:t>
      </w:r>
      <w:r w:rsidRPr="00A32C68">
        <w:rPr>
          <w:rFonts w:ascii="Times New Roman" w:eastAsia="等线" w:hAnsi="Times New Roman" w:cs="Times New Roman"/>
          <w:i/>
          <w:iCs/>
          <w:sz w:val="24"/>
          <w:szCs w:val="24"/>
        </w:rPr>
        <w:t>t</w:t>
      </w:r>
      <w:r w:rsidRPr="00A32C68">
        <w:rPr>
          <w:rFonts w:ascii="Times New Roman" w:eastAsia="等线" w:hAnsi="Times New Roman" w:cs="Times New Roman"/>
          <w:sz w:val="24"/>
          <w:szCs w:val="24"/>
        </w:rPr>
        <w:t>)=0.1085</w:t>
      </w:r>
      <w:r w:rsidRPr="00A32C68">
        <w:rPr>
          <w:rFonts w:ascii="Times New Roman" w:eastAsia="等线" w:hAnsi="Times New Roman" w:cs="Times New Roman"/>
          <w:i/>
          <w:iCs/>
          <w:sz w:val="24"/>
          <w:szCs w:val="24"/>
        </w:rPr>
        <w:t>t</w:t>
      </w:r>
      <w:r w:rsidRPr="00A32C68">
        <w:rPr>
          <w:rFonts w:ascii="Times New Roman" w:eastAsia="等线" w:hAnsi="Times New Roman" w:cs="Times New Roman"/>
          <w:sz w:val="24"/>
          <w:szCs w:val="24"/>
        </w:rPr>
        <w:t>-210.1                                    (</w:t>
      </w:r>
      <w:r w:rsidR="00980F4B" w:rsidRPr="00A32C68">
        <w:rPr>
          <w:rFonts w:ascii="Times New Roman" w:eastAsia="等线" w:hAnsi="Times New Roman" w:cs="Times New Roman"/>
          <w:sz w:val="24"/>
          <w:szCs w:val="24"/>
        </w:rPr>
        <w:t>3</w:t>
      </w:r>
      <w:r w:rsidRPr="00A32C68">
        <w:rPr>
          <w:rFonts w:ascii="Times New Roman" w:eastAsia="等线" w:hAnsi="Times New Roman" w:cs="Times New Roman"/>
          <w:sz w:val="24"/>
          <w:szCs w:val="24"/>
        </w:rPr>
        <w:t>)</w:t>
      </w:r>
    </w:p>
    <w:p w14:paraId="2925C6B7" w14:textId="7E65498C" w:rsidR="006819EA" w:rsidRPr="00A32C68" w:rsidRDefault="006819EA" w:rsidP="006819EA">
      <w:pPr>
        <w:rPr>
          <w:rFonts w:ascii="Times New Roman" w:eastAsia="等线" w:hAnsi="Times New Roman" w:cs="Times New Roman"/>
          <w:sz w:val="24"/>
          <w:szCs w:val="24"/>
        </w:rPr>
      </w:pPr>
      <w:r w:rsidRPr="00A32C68">
        <w:rPr>
          <w:rFonts w:ascii="Times New Roman" w:eastAsia="等线" w:hAnsi="Times New Roman" w:cs="Times New Roman"/>
          <w:sz w:val="24"/>
          <w:szCs w:val="24"/>
        </w:rPr>
        <w:t xml:space="preserve">where, </w:t>
      </w:r>
      <w:r w:rsidRPr="00A32C68">
        <w:rPr>
          <w:rFonts w:ascii="Times New Roman" w:eastAsia="等线" w:hAnsi="Times New Roman" w:cs="Times New Roman"/>
          <w:i/>
          <w:iCs/>
          <w:sz w:val="24"/>
          <w:szCs w:val="24"/>
        </w:rPr>
        <w:t xml:space="preserve">μ </w:t>
      </w:r>
      <w:r w:rsidRPr="00A32C68">
        <w:rPr>
          <w:rFonts w:ascii="Times New Roman" w:eastAsia="等线" w:hAnsi="Times New Roman" w:cs="Times New Roman"/>
          <w:sz w:val="24"/>
          <w:szCs w:val="24"/>
        </w:rPr>
        <w:t xml:space="preserve">is the location parameter; </w:t>
      </w:r>
      <w:r w:rsidRPr="00A32C68">
        <w:rPr>
          <w:rFonts w:ascii="Times New Roman" w:eastAsia="等线" w:hAnsi="Times New Roman" w:cs="Times New Roman"/>
          <w:i/>
          <w:iCs/>
          <w:sz w:val="24"/>
          <w:szCs w:val="24"/>
        </w:rPr>
        <w:t xml:space="preserve">σ </w:t>
      </w:r>
      <w:r w:rsidRPr="00A32C68">
        <w:rPr>
          <w:rFonts w:ascii="Times New Roman" w:eastAsia="等线" w:hAnsi="Times New Roman" w:cs="Times New Roman"/>
          <w:sz w:val="24"/>
          <w:szCs w:val="24"/>
        </w:rPr>
        <w:t xml:space="preserve">is the scale parameter; </w:t>
      </w:r>
      <w:r w:rsidR="00351DC2" w:rsidRPr="00A32C68">
        <w:rPr>
          <w:rFonts w:ascii="Times New Roman" w:eastAsia="等线" w:hAnsi="Times New Roman" w:cs="Times New Roman"/>
          <w:sz w:val="24"/>
          <w:szCs w:val="24"/>
        </w:rPr>
        <w:t xml:space="preserve">and </w:t>
      </w:r>
      <w:r w:rsidRPr="00A32C68">
        <w:rPr>
          <w:rFonts w:ascii="Times New Roman" w:eastAsia="等线" w:hAnsi="Times New Roman" w:cs="Times New Roman"/>
          <w:i/>
          <w:iCs/>
          <w:sz w:val="24"/>
          <w:szCs w:val="24"/>
        </w:rPr>
        <w:t>t</w:t>
      </w:r>
      <w:r w:rsidRPr="00A32C68">
        <w:rPr>
          <w:rFonts w:ascii="Times New Roman" w:eastAsia="等线" w:hAnsi="Times New Roman" w:cs="Times New Roman"/>
          <w:sz w:val="24"/>
          <w:szCs w:val="24"/>
        </w:rPr>
        <w:t xml:space="preserve"> is the inspection year.</w:t>
      </w:r>
    </w:p>
    <w:p w14:paraId="29452449"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noProof/>
          <w:sz w:val="24"/>
          <w:szCs w:val="24"/>
        </w:rPr>
        <w:drawing>
          <wp:inline distT="0" distB="0" distL="0" distR="0" wp14:anchorId="5CA3B82F" wp14:editId="6990EF7F">
            <wp:extent cx="3512820" cy="3512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2820" cy="3512820"/>
                    </a:xfrm>
                    <a:prstGeom prst="rect">
                      <a:avLst/>
                    </a:prstGeom>
                  </pic:spPr>
                </pic:pic>
              </a:graphicData>
            </a:graphic>
          </wp:inline>
        </w:drawing>
      </w:r>
    </w:p>
    <w:p w14:paraId="5C8DDB23" w14:textId="7FFB5C0B" w:rsidR="006819EA" w:rsidRPr="00A32C68" w:rsidRDefault="006819EA" w:rsidP="00351DC2">
      <w:pPr>
        <w:jc w:val="center"/>
        <w:rPr>
          <w:rFonts w:ascii="Times New Roman" w:hAnsi="Times New Roman" w:cs="Times New Roman"/>
          <w:sz w:val="24"/>
          <w:szCs w:val="24"/>
        </w:rPr>
      </w:pPr>
      <w:r w:rsidRPr="00A32C68">
        <w:rPr>
          <w:rFonts w:ascii="Times New Roman" w:hAnsi="Times New Roman" w:cs="Times New Roman"/>
          <w:b/>
          <w:bCs/>
          <w:sz w:val="24"/>
          <w:szCs w:val="24"/>
        </w:rPr>
        <w:t>Fig. 7</w:t>
      </w:r>
      <w:r w:rsidRPr="00A32C68">
        <w:rPr>
          <w:rFonts w:ascii="Times New Roman" w:hAnsi="Times New Roman" w:cs="Times New Roman"/>
          <w:sz w:val="24"/>
          <w:szCs w:val="24"/>
        </w:rPr>
        <w:t xml:space="preserve"> Fitted </w:t>
      </w:r>
      <w:r w:rsidR="00351DC2" w:rsidRPr="00A32C68">
        <w:rPr>
          <w:rFonts w:ascii="Times New Roman" w:hAnsi="Times New Roman" w:cs="Times New Roman"/>
          <w:sz w:val="24"/>
          <w:szCs w:val="24"/>
        </w:rPr>
        <w:t>lines of</w:t>
      </w:r>
      <w:r w:rsidRPr="00A32C68">
        <w:rPr>
          <w:rFonts w:ascii="Times New Roman" w:hAnsi="Times New Roman" w:cs="Times New Roman"/>
          <w:sz w:val="24"/>
          <w:szCs w:val="24"/>
        </w:rPr>
        <w:t xml:space="preserve"> Gumbel distribution parameters (a) location</w:t>
      </w:r>
      <w:r w:rsidR="00351DC2" w:rsidRPr="00A32C68">
        <w:rPr>
          <w:rFonts w:ascii="Times New Roman" w:hAnsi="Times New Roman" w:cs="Times New Roman"/>
          <w:sz w:val="24"/>
          <w:szCs w:val="24"/>
        </w:rPr>
        <w:t xml:space="preserve"> parameter; (b) scale parameter with respect to inspection year.</w:t>
      </w:r>
    </w:p>
    <w:p w14:paraId="40E91C82" w14:textId="0A207FF2" w:rsidR="005C5DB6" w:rsidRPr="00A32C68" w:rsidRDefault="00980F4B" w:rsidP="005C5DB6">
      <w:pPr>
        <w:ind w:firstLineChars="200" w:firstLine="480"/>
        <w:rPr>
          <w:rFonts w:ascii="Times New Roman" w:hAnsi="Times New Roman" w:cs="Times New Roman"/>
          <w:sz w:val="24"/>
          <w:szCs w:val="24"/>
        </w:rPr>
      </w:pPr>
      <w:r w:rsidRPr="00A32C68">
        <w:rPr>
          <w:rFonts w:ascii="Times New Roman" w:hAnsi="Times New Roman" w:cs="Times New Roman"/>
          <w:sz w:val="24"/>
          <w:szCs w:val="24"/>
        </w:rPr>
        <w:t>In addition to maximum corrosion depth</w:t>
      </w:r>
      <w:r w:rsidR="006819EA" w:rsidRPr="00A32C68">
        <w:rPr>
          <w:rFonts w:ascii="Times New Roman" w:hAnsi="Times New Roman" w:cs="Times New Roman"/>
          <w:sz w:val="24"/>
          <w:szCs w:val="24"/>
        </w:rPr>
        <w:t xml:space="preserve">, </w:t>
      </w:r>
      <w:r w:rsidR="009F5D04" w:rsidRPr="00A32C68">
        <w:rPr>
          <w:rFonts w:ascii="Times New Roman" w:hAnsi="Times New Roman" w:cs="Times New Roman"/>
          <w:sz w:val="24"/>
          <w:szCs w:val="24"/>
        </w:rPr>
        <w:t xml:space="preserve">the axial and circumferential locations of defects are analyzed. Then density plots of </w:t>
      </w:r>
      <w:r w:rsidR="006819EA" w:rsidRPr="00A32C68">
        <w:rPr>
          <w:rFonts w:ascii="Times New Roman" w:hAnsi="Times New Roman" w:cs="Times New Roman"/>
          <w:sz w:val="24"/>
          <w:szCs w:val="24"/>
        </w:rPr>
        <w:t xml:space="preserve">the </w:t>
      </w:r>
      <w:r w:rsidR="009F5D04" w:rsidRPr="00A32C68">
        <w:rPr>
          <w:rFonts w:ascii="Times New Roman" w:hAnsi="Times New Roman" w:cs="Times New Roman"/>
          <w:sz w:val="24"/>
          <w:szCs w:val="24"/>
        </w:rPr>
        <w:t>relative locations to girth welds and the orientation angle</w:t>
      </w:r>
      <w:r w:rsidR="006819EA" w:rsidRPr="00A32C68">
        <w:rPr>
          <w:rFonts w:ascii="Times New Roman" w:hAnsi="Times New Roman" w:cs="Times New Roman"/>
          <w:sz w:val="24"/>
          <w:szCs w:val="24"/>
        </w:rPr>
        <w:t xml:space="preserve"> were plotted </w:t>
      </w:r>
      <w:r w:rsidR="009F5D04" w:rsidRPr="00A32C68">
        <w:rPr>
          <w:rFonts w:ascii="Times New Roman" w:hAnsi="Times New Roman" w:cs="Times New Roman"/>
          <w:sz w:val="24"/>
          <w:szCs w:val="24"/>
        </w:rPr>
        <w:t xml:space="preserve">for all the external corrosion defects, as shown </w:t>
      </w:r>
      <w:r w:rsidR="006819EA" w:rsidRPr="00A32C68">
        <w:rPr>
          <w:rFonts w:ascii="Times New Roman" w:hAnsi="Times New Roman" w:cs="Times New Roman"/>
          <w:sz w:val="24"/>
          <w:szCs w:val="24"/>
        </w:rPr>
        <w:t>in Fig. 8.</w:t>
      </w:r>
      <w:r w:rsidR="005C5DB6" w:rsidRPr="00A32C68">
        <w:rPr>
          <w:rFonts w:ascii="Times New Roman" w:hAnsi="Times New Roman" w:cs="Times New Roman"/>
          <w:sz w:val="24"/>
          <w:szCs w:val="24"/>
        </w:rPr>
        <w:t xml:space="preserve"> It was found that </w:t>
      </w:r>
      <w:r w:rsidR="00DB7C2D" w:rsidRPr="00A32C68">
        <w:rPr>
          <w:rFonts w:ascii="Times New Roman" w:hAnsi="Times New Roman" w:cs="Times New Roman"/>
          <w:sz w:val="24"/>
          <w:szCs w:val="24"/>
        </w:rPr>
        <w:t xml:space="preserve">external </w:t>
      </w:r>
      <w:r w:rsidR="005C5DB6" w:rsidRPr="00A32C68">
        <w:rPr>
          <w:rFonts w:ascii="Times New Roman" w:hAnsi="Times New Roman" w:cs="Times New Roman"/>
          <w:sz w:val="24"/>
          <w:szCs w:val="24"/>
        </w:rPr>
        <w:t xml:space="preserve">corrosion </w:t>
      </w:r>
      <w:r w:rsidR="005C5DB6" w:rsidRPr="00A32C68">
        <w:rPr>
          <w:rFonts w:ascii="Times New Roman" w:hAnsi="Times New Roman" w:cs="Times New Roman"/>
          <w:sz w:val="24"/>
          <w:szCs w:val="24"/>
        </w:rPr>
        <w:t xml:space="preserve">was </w:t>
      </w:r>
      <w:r w:rsidR="005C5DB6" w:rsidRPr="00A32C68">
        <w:rPr>
          <w:rFonts w:ascii="Times New Roman" w:hAnsi="Times New Roman" w:cs="Times New Roman"/>
          <w:sz w:val="24"/>
          <w:szCs w:val="24"/>
        </w:rPr>
        <w:t>more likely to occur at 20</w:t>
      </w:r>
      <w:r w:rsidR="00DB7C2D" w:rsidRPr="00A32C68">
        <w:rPr>
          <w:rFonts w:ascii="Times New Roman" w:hAnsi="Times New Roman" w:cs="Times New Roman"/>
          <w:sz w:val="24"/>
          <w:szCs w:val="24"/>
        </w:rPr>
        <w:t>-30</w:t>
      </w:r>
      <w:r w:rsidR="005C5DB6" w:rsidRPr="00A32C68">
        <w:rPr>
          <w:rFonts w:ascii="Times New Roman" w:hAnsi="Times New Roman" w:cs="Times New Roman"/>
          <w:sz w:val="24"/>
          <w:szCs w:val="24"/>
        </w:rPr>
        <w:t xml:space="preserve"> feet relative to each pipeline joint. </w:t>
      </w:r>
      <w:r w:rsidR="00DB7C2D" w:rsidRPr="00A32C68">
        <w:rPr>
          <w:rFonts w:ascii="Times New Roman" w:hAnsi="Times New Roman" w:cs="Times New Roman"/>
          <w:sz w:val="24"/>
          <w:szCs w:val="24"/>
        </w:rPr>
        <w:t>The orientation</w:t>
      </w:r>
      <w:r w:rsidR="005C5DB6" w:rsidRPr="00A32C68">
        <w:rPr>
          <w:rFonts w:ascii="Times New Roman" w:hAnsi="Times New Roman" w:cs="Times New Roman"/>
          <w:sz w:val="24"/>
          <w:szCs w:val="24"/>
        </w:rPr>
        <w:t xml:space="preserve"> angels </w:t>
      </w:r>
      <w:r w:rsidR="00DB7C2D" w:rsidRPr="00A32C68">
        <w:rPr>
          <w:rFonts w:ascii="Times New Roman" w:hAnsi="Times New Roman" w:cs="Times New Roman"/>
          <w:sz w:val="24"/>
          <w:szCs w:val="24"/>
        </w:rPr>
        <w:t>were around 180° that indicated external corrosion would happen at the bottom of steel pipe</w:t>
      </w:r>
      <w:r w:rsidR="005C5DB6" w:rsidRPr="00A32C68">
        <w:rPr>
          <w:rFonts w:ascii="Times New Roman" w:hAnsi="Times New Roman" w:cs="Times New Roman"/>
          <w:sz w:val="24"/>
          <w:szCs w:val="24"/>
        </w:rPr>
        <w:t xml:space="preserve">. </w:t>
      </w:r>
    </w:p>
    <w:p w14:paraId="115C0313" w14:textId="6B36D14A" w:rsidR="006819EA" w:rsidRPr="00A32C68" w:rsidRDefault="006819EA" w:rsidP="006819EA">
      <w:pPr>
        <w:ind w:firstLineChars="200" w:firstLine="480"/>
        <w:rPr>
          <w:rFonts w:ascii="Times New Roman" w:hAnsi="Times New Roman" w:cs="Times New Roman"/>
          <w:sz w:val="24"/>
          <w:szCs w:val="24"/>
        </w:rPr>
      </w:pPr>
    </w:p>
    <w:p w14:paraId="11EEB97C" w14:textId="11D0E66E" w:rsidR="006819EA" w:rsidRPr="00A32C68" w:rsidRDefault="00C12860" w:rsidP="006819EA">
      <w:pPr>
        <w:jc w:val="center"/>
        <w:rPr>
          <w:rFonts w:ascii="Times New Roman" w:hAnsi="Times New Roman" w:cs="Times New Roman"/>
          <w:sz w:val="24"/>
          <w:szCs w:val="24"/>
        </w:rPr>
      </w:pPr>
      <w:r w:rsidRPr="00A32C68">
        <w:rPr>
          <w:rFonts w:ascii="Times New Roman" w:hAnsi="Times New Roman" w:cs="Times New Roman" w:hint="eastAsia"/>
          <w:noProof/>
          <w:sz w:val="24"/>
          <w:szCs w:val="24"/>
        </w:rPr>
        <w:drawing>
          <wp:inline distT="0" distB="0" distL="0" distR="0" wp14:anchorId="1624CC80" wp14:editId="1CC6095E">
            <wp:extent cx="4850710" cy="4173986"/>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18" cstate="print">
                      <a:extLst>
                        <a:ext uri="{28A0092B-C50C-407E-A947-70E740481C1C}">
                          <a14:useLocalDpi xmlns:a14="http://schemas.microsoft.com/office/drawing/2010/main" val="0"/>
                        </a:ext>
                      </a:extLst>
                    </a:blip>
                    <a:srcRect l="18600" t="5779" r="24874" b="7749"/>
                    <a:stretch/>
                  </pic:blipFill>
                  <pic:spPr bwMode="auto">
                    <a:xfrm>
                      <a:off x="0" y="0"/>
                      <a:ext cx="4852547" cy="4175567"/>
                    </a:xfrm>
                    <a:prstGeom prst="rect">
                      <a:avLst/>
                    </a:prstGeom>
                    <a:ln>
                      <a:noFill/>
                    </a:ln>
                    <a:extLst>
                      <a:ext uri="{53640926-AAD7-44D8-BBD7-CCE9431645EC}">
                        <a14:shadowObscured xmlns:a14="http://schemas.microsoft.com/office/drawing/2010/main"/>
                      </a:ext>
                    </a:extLst>
                  </pic:spPr>
                </pic:pic>
              </a:graphicData>
            </a:graphic>
          </wp:inline>
        </w:drawing>
      </w:r>
    </w:p>
    <w:p w14:paraId="0E4E8BC3" w14:textId="77777777" w:rsidR="006819EA" w:rsidRPr="00A32C68" w:rsidRDefault="006819EA" w:rsidP="006819EA">
      <w:pPr>
        <w:jc w:val="center"/>
        <w:rPr>
          <w:rFonts w:ascii="Times New Roman" w:hAnsi="Times New Roman" w:cs="Times New Roman"/>
          <w:sz w:val="24"/>
          <w:szCs w:val="24"/>
        </w:rPr>
      </w:pPr>
      <w:r w:rsidRPr="00A32C68">
        <w:rPr>
          <w:rFonts w:ascii="Times New Roman" w:hAnsi="Times New Roman" w:cs="Times New Roman"/>
          <w:b/>
          <w:bCs/>
          <w:sz w:val="24"/>
          <w:szCs w:val="24"/>
        </w:rPr>
        <w:t>Fig. 8</w:t>
      </w:r>
      <w:r w:rsidRPr="00A32C68">
        <w:rPr>
          <w:rFonts w:ascii="Times New Roman" w:hAnsi="Times New Roman" w:cs="Times New Roman"/>
          <w:sz w:val="24"/>
          <w:szCs w:val="24"/>
        </w:rPr>
        <w:t xml:space="preserve"> Density plots of (a) longitudinal location of corrosion defects; (b) circumferential location of corrosion defects.</w:t>
      </w:r>
    </w:p>
    <w:p w14:paraId="67DF1063" w14:textId="77777777" w:rsidR="00480F64" w:rsidRDefault="00480F64" w:rsidP="00054D31">
      <w:pPr>
        <w:pStyle w:val="BodyText"/>
        <w:spacing w:line="256" w:lineRule="auto"/>
        <w:ind w:right="122"/>
        <w:jc w:val="both"/>
      </w:pPr>
    </w:p>
    <w:p w14:paraId="19EE3682" w14:textId="295DA07F" w:rsidR="00446F57" w:rsidRDefault="003F2829" w:rsidP="001C6EE1">
      <w:pPr>
        <w:rPr>
          <w:rFonts w:ascii="Times New Roman" w:hAnsi="Times New Roman" w:cs="Times New Roman"/>
          <w:b/>
          <w:bCs/>
          <w:sz w:val="24"/>
          <w:szCs w:val="24"/>
        </w:rPr>
      </w:pPr>
      <w:r w:rsidRPr="003F2829">
        <w:rPr>
          <w:rFonts w:ascii="Times New Roman" w:hAnsi="Times New Roman" w:cs="Times New Roman"/>
          <w:b/>
          <w:bCs/>
          <w:sz w:val="24"/>
          <w:szCs w:val="24"/>
        </w:rPr>
        <w:t>Project Activities with Cost Share Partners:</w:t>
      </w:r>
    </w:p>
    <w:p w14:paraId="54A90CA1" w14:textId="5D4696AC" w:rsidR="00A71D1B" w:rsidRDefault="00A71D1B" w:rsidP="00A71D1B">
      <w:pPr>
        <w:pStyle w:val="BodyText"/>
        <w:spacing w:line="256" w:lineRule="auto"/>
        <w:ind w:right="122"/>
        <w:jc w:val="both"/>
      </w:pPr>
      <w:r>
        <w:t>Cost share is provided by Rutgers University during this quarterly period as budgeted in the proposal.</w:t>
      </w:r>
    </w:p>
    <w:p w14:paraId="2D3A61B7" w14:textId="5C74FBA1" w:rsidR="00E55670" w:rsidRDefault="00E55670" w:rsidP="001C6EE1">
      <w:pPr>
        <w:rPr>
          <w:rFonts w:ascii="Times New Roman" w:hAnsi="Times New Roman" w:cs="Times New Roman"/>
          <w:b/>
          <w:bCs/>
          <w:sz w:val="24"/>
          <w:szCs w:val="24"/>
        </w:rPr>
      </w:pPr>
    </w:p>
    <w:p w14:paraId="5C958D65" w14:textId="68CA1FFF" w:rsidR="007C3509" w:rsidRPr="007C3509" w:rsidRDefault="007C3509" w:rsidP="001C6EE1">
      <w:pPr>
        <w:rPr>
          <w:rFonts w:ascii="Times New Roman" w:hAnsi="Times New Roman" w:cs="Times New Roman"/>
          <w:b/>
          <w:bCs/>
          <w:sz w:val="24"/>
          <w:szCs w:val="24"/>
        </w:rPr>
      </w:pPr>
      <w:r w:rsidRPr="007C3509">
        <w:rPr>
          <w:rFonts w:ascii="Times New Roman" w:hAnsi="Times New Roman" w:cs="Times New Roman"/>
          <w:b/>
          <w:bCs/>
          <w:sz w:val="24"/>
          <w:szCs w:val="24"/>
        </w:rPr>
        <w:t>Project Activities with External Partners:</w:t>
      </w:r>
    </w:p>
    <w:p w14:paraId="55ED4E8C" w14:textId="44D07F1D" w:rsidR="006616A4" w:rsidRPr="006616A4" w:rsidRDefault="00A71D1B" w:rsidP="00A76886">
      <w:pPr>
        <w:jc w:val="both"/>
        <w:rPr>
          <w:rFonts w:ascii="Times New Roman" w:hAnsi="Times New Roman" w:cs="Times New Roman"/>
          <w:sz w:val="24"/>
          <w:szCs w:val="24"/>
        </w:rPr>
      </w:pPr>
      <w:r>
        <w:rPr>
          <w:rFonts w:ascii="Times New Roman" w:hAnsi="Times New Roman" w:cs="Times New Roman"/>
          <w:sz w:val="24"/>
          <w:szCs w:val="24"/>
        </w:rPr>
        <w:t xml:space="preserve">The PI </w:t>
      </w:r>
      <w:r w:rsidR="003B540D">
        <w:rPr>
          <w:rFonts w:ascii="Times New Roman" w:hAnsi="Times New Roman" w:cs="Times New Roman"/>
          <w:sz w:val="24"/>
          <w:szCs w:val="24"/>
        </w:rPr>
        <w:t>and graduate student</w:t>
      </w:r>
      <w:r w:rsidR="002F16FB">
        <w:rPr>
          <w:rFonts w:ascii="Times New Roman" w:hAnsi="Times New Roman" w:cs="Times New Roman"/>
          <w:sz w:val="24"/>
          <w:szCs w:val="24"/>
        </w:rPr>
        <w:t xml:space="preserve"> </w:t>
      </w:r>
      <w:r w:rsidR="009A5687">
        <w:rPr>
          <w:rFonts w:ascii="Times New Roman" w:hAnsi="Times New Roman" w:cs="Times New Roman"/>
          <w:sz w:val="24"/>
          <w:szCs w:val="24"/>
        </w:rPr>
        <w:t xml:space="preserve">had </w:t>
      </w:r>
      <w:r w:rsidR="008D42F1">
        <w:rPr>
          <w:rFonts w:ascii="Times New Roman" w:hAnsi="Times New Roman" w:cs="Times New Roman"/>
          <w:sz w:val="24"/>
          <w:szCs w:val="24"/>
        </w:rPr>
        <w:t>a follow-up</w:t>
      </w:r>
      <w:r w:rsidR="009A5687">
        <w:rPr>
          <w:rFonts w:ascii="Times New Roman" w:hAnsi="Times New Roman" w:cs="Times New Roman"/>
          <w:sz w:val="24"/>
          <w:szCs w:val="24"/>
        </w:rPr>
        <w:t xml:space="preserve"> meeting with </w:t>
      </w:r>
      <w:r w:rsidR="008D42F1">
        <w:rPr>
          <w:rFonts w:ascii="Times New Roman" w:hAnsi="Times New Roman" w:cs="Times New Roman"/>
          <w:sz w:val="24"/>
          <w:szCs w:val="24"/>
        </w:rPr>
        <w:t>the</w:t>
      </w:r>
      <w:r w:rsidR="009A5687">
        <w:rPr>
          <w:rFonts w:ascii="Times New Roman" w:hAnsi="Times New Roman" w:cs="Times New Roman"/>
          <w:sz w:val="24"/>
          <w:szCs w:val="24"/>
        </w:rPr>
        <w:t xml:space="preserve"> industry partner on </w:t>
      </w:r>
      <w:r w:rsidR="008D42F1">
        <w:rPr>
          <w:rFonts w:ascii="Times New Roman" w:hAnsi="Times New Roman" w:cs="Times New Roman"/>
          <w:sz w:val="24"/>
          <w:szCs w:val="24"/>
        </w:rPr>
        <w:t>April 18</w:t>
      </w:r>
      <w:r w:rsidR="009A5687">
        <w:rPr>
          <w:rFonts w:ascii="Times New Roman" w:hAnsi="Times New Roman" w:cs="Times New Roman"/>
          <w:sz w:val="24"/>
          <w:szCs w:val="24"/>
        </w:rPr>
        <w:t xml:space="preserve"> to discuss the in-line inspection </w:t>
      </w:r>
      <w:r w:rsidR="006616A4">
        <w:rPr>
          <w:rFonts w:ascii="Times New Roman" w:hAnsi="Times New Roman" w:cs="Times New Roman"/>
          <w:sz w:val="24"/>
          <w:szCs w:val="24"/>
        </w:rPr>
        <w:t xml:space="preserve">(ILI) </w:t>
      </w:r>
      <w:r w:rsidR="009A5687">
        <w:rPr>
          <w:rFonts w:ascii="Times New Roman" w:hAnsi="Times New Roman" w:cs="Times New Roman"/>
          <w:sz w:val="24"/>
          <w:szCs w:val="24"/>
        </w:rPr>
        <w:t>data</w:t>
      </w:r>
      <w:r w:rsidR="003B540D">
        <w:rPr>
          <w:rFonts w:ascii="Times New Roman" w:hAnsi="Times New Roman" w:cs="Times New Roman"/>
          <w:sz w:val="24"/>
          <w:szCs w:val="24"/>
        </w:rPr>
        <w:t xml:space="preserve"> to clarify some questions</w:t>
      </w:r>
      <w:r w:rsidR="009A5687">
        <w:rPr>
          <w:rFonts w:ascii="Times New Roman" w:hAnsi="Times New Roman" w:cs="Times New Roman"/>
          <w:sz w:val="24"/>
          <w:szCs w:val="24"/>
        </w:rPr>
        <w:t xml:space="preserve">. </w:t>
      </w:r>
      <w:r w:rsidR="008D42F1">
        <w:rPr>
          <w:rFonts w:ascii="Times New Roman" w:hAnsi="Times New Roman" w:cs="Times New Roman"/>
          <w:sz w:val="24"/>
          <w:szCs w:val="24"/>
        </w:rPr>
        <w:t>The preliminary data analysis in this report was also shared with the industry partner for comments.</w:t>
      </w:r>
    </w:p>
    <w:p w14:paraId="54726E8B" w14:textId="77777777" w:rsidR="006819EA" w:rsidRDefault="006819EA" w:rsidP="006616A4">
      <w:pPr>
        <w:rPr>
          <w:rFonts w:ascii="Times New Roman" w:hAnsi="Times New Roman" w:cs="Times New Roman"/>
          <w:b/>
          <w:bCs/>
          <w:sz w:val="24"/>
          <w:szCs w:val="24"/>
        </w:rPr>
      </w:pPr>
    </w:p>
    <w:p w14:paraId="4B4BDD09" w14:textId="6275CFC3" w:rsidR="006240F1" w:rsidRPr="007C3509" w:rsidRDefault="006240F1" w:rsidP="006240F1">
      <w:pPr>
        <w:rPr>
          <w:rFonts w:ascii="Times New Roman" w:hAnsi="Times New Roman" w:cs="Times New Roman"/>
          <w:b/>
          <w:bCs/>
          <w:sz w:val="24"/>
          <w:szCs w:val="24"/>
        </w:rPr>
      </w:pPr>
      <w:r>
        <w:rPr>
          <w:rFonts w:ascii="Times New Roman" w:hAnsi="Times New Roman" w:cs="Times New Roman"/>
          <w:b/>
          <w:bCs/>
          <w:sz w:val="24"/>
          <w:szCs w:val="24"/>
        </w:rPr>
        <w:t>Potential Project Risks</w:t>
      </w:r>
      <w:r w:rsidRPr="007C3509">
        <w:rPr>
          <w:rFonts w:ascii="Times New Roman" w:hAnsi="Times New Roman" w:cs="Times New Roman"/>
          <w:b/>
          <w:bCs/>
          <w:sz w:val="24"/>
          <w:szCs w:val="24"/>
        </w:rPr>
        <w:t>:</w:t>
      </w:r>
    </w:p>
    <w:p w14:paraId="61B46D28" w14:textId="69EA41F6" w:rsidR="007C3509" w:rsidRDefault="00A71D1B" w:rsidP="001C6EE1">
      <w:pPr>
        <w:rPr>
          <w:rFonts w:ascii="Times New Roman" w:hAnsi="Times New Roman" w:cs="Times New Roman"/>
          <w:sz w:val="24"/>
          <w:szCs w:val="24"/>
        </w:rPr>
      </w:pPr>
      <w:r>
        <w:rPr>
          <w:rFonts w:ascii="Times New Roman" w:hAnsi="Times New Roman" w:cs="Times New Roman"/>
          <w:sz w:val="24"/>
          <w:szCs w:val="24"/>
        </w:rPr>
        <w:t>N/A</w:t>
      </w:r>
    </w:p>
    <w:p w14:paraId="3180D20F" w14:textId="6262031A" w:rsidR="00A71D1B" w:rsidRDefault="00A71D1B" w:rsidP="001C6EE1">
      <w:pPr>
        <w:rPr>
          <w:rFonts w:ascii="Times New Roman" w:hAnsi="Times New Roman" w:cs="Times New Roman"/>
          <w:b/>
          <w:bCs/>
          <w:sz w:val="24"/>
          <w:szCs w:val="24"/>
        </w:rPr>
      </w:pPr>
    </w:p>
    <w:p w14:paraId="691D14E6" w14:textId="1FA5AA3E" w:rsidR="00224C31" w:rsidRDefault="00224C31" w:rsidP="001C6EE1">
      <w:pPr>
        <w:rPr>
          <w:rFonts w:ascii="Times New Roman" w:hAnsi="Times New Roman" w:cs="Times New Roman"/>
          <w:b/>
          <w:bCs/>
          <w:sz w:val="24"/>
          <w:szCs w:val="24"/>
        </w:rPr>
      </w:pPr>
      <w:r w:rsidRPr="00224C31">
        <w:rPr>
          <w:rFonts w:ascii="Times New Roman" w:hAnsi="Times New Roman" w:cs="Times New Roman"/>
          <w:b/>
          <w:bCs/>
          <w:sz w:val="24"/>
          <w:szCs w:val="24"/>
        </w:rPr>
        <w:t>Future Project Work:</w:t>
      </w:r>
    </w:p>
    <w:p w14:paraId="081A8285" w14:textId="58AE5587" w:rsidR="007C0789" w:rsidRPr="00A71D1B" w:rsidRDefault="00A71D1B" w:rsidP="00A71D1B">
      <w:pPr>
        <w:rPr>
          <w:rFonts w:ascii="Times New Roman" w:hAnsi="Times New Roman" w:cs="Times New Roman"/>
          <w:sz w:val="24"/>
          <w:szCs w:val="24"/>
        </w:rPr>
      </w:pPr>
      <w:r>
        <w:rPr>
          <w:rFonts w:ascii="Times New Roman" w:hAnsi="Times New Roman" w:cs="Times New Roman"/>
          <w:sz w:val="24"/>
          <w:szCs w:val="24"/>
        </w:rPr>
        <w:t xml:space="preserve">The research team will </w:t>
      </w:r>
      <w:r w:rsidR="00A32C68">
        <w:rPr>
          <w:rFonts w:ascii="Times New Roman" w:hAnsi="Times New Roman" w:cs="Times New Roman"/>
          <w:sz w:val="24"/>
          <w:szCs w:val="24"/>
        </w:rPr>
        <w:t xml:space="preserve">start </w:t>
      </w:r>
      <w:r w:rsidR="009A5687">
        <w:rPr>
          <w:rFonts w:ascii="Times New Roman" w:hAnsi="Times New Roman" w:cs="Times New Roman"/>
          <w:sz w:val="24"/>
          <w:szCs w:val="24"/>
        </w:rPr>
        <w:t xml:space="preserve">working on </w:t>
      </w:r>
      <w:r>
        <w:rPr>
          <w:rFonts w:ascii="Times New Roman" w:hAnsi="Times New Roman" w:cs="Times New Roman"/>
          <w:sz w:val="24"/>
          <w:szCs w:val="24"/>
        </w:rPr>
        <w:t xml:space="preserve">Task </w:t>
      </w:r>
      <w:r w:rsidR="00A32C68">
        <w:rPr>
          <w:rFonts w:ascii="Times New Roman" w:hAnsi="Times New Roman" w:cs="Times New Roman"/>
          <w:sz w:val="24"/>
          <w:szCs w:val="24"/>
        </w:rPr>
        <w:t>3</w:t>
      </w:r>
      <w:r w:rsidRPr="00A71D1B">
        <w:rPr>
          <w:rFonts w:ascii="Times New Roman" w:hAnsi="Times New Roman" w:cs="Times New Roman"/>
          <w:sz w:val="24"/>
          <w:szCs w:val="24"/>
        </w:rPr>
        <w:t xml:space="preserve"> </w:t>
      </w:r>
      <w:r w:rsidR="00A32C68" w:rsidRPr="00A32C68">
        <w:rPr>
          <w:rFonts w:ascii="Times New Roman" w:hAnsi="Times New Roman" w:cs="Times New Roman"/>
          <w:sz w:val="24"/>
          <w:szCs w:val="24"/>
        </w:rPr>
        <w:t>Data-Driven Probabilistic Modeling of Defects</w:t>
      </w:r>
      <w:r>
        <w:rPr>
          <w:rFonts w:ascii="Times New Roman" w:hAnsi="Times New Roman" w:cs="Times New Roman"/>
          <w:sz w:val="24"/>
          <w:szCs w:val="24"/>
        </w:rPr>
        <w:t xml:space="preserve">. The purpose is to </w:t>
      </w:r>
      <w:r w:rsidR="00A32C68">
        <w:rPr>
          <w:rFonts w:ascii="Times New Roman" w:hAnsi="Times New Roman" w:cs="Times New Roman"/>
          <w:sz w:val="24"/>
          <w:szCs w:val="24"/>
        </w:rPr>
        <w:t>analyze the collected ILI data through unsupervised and supervised machine learning algorithms to predict defect growth</w:t>
      </w:r>
      <w:r w:rsidRPr="00A71D1B">
        <w:rPr>
          <w:rFonts w:ascii="Times New Roman" w:hAnsi="Times New Roman" w:cs="Times New Roman"/>
          <w:sz w:val="24"/>
          <w:szCs w:val="24"/>
        </w:rPr>
        <w:t>.</w:t>
      </w:r>
    </w:p>
    <w:p w14:paraId="5983E758" w14:textId="77777777" w:rsidR="00A71D1B" w:rsidRDefault="00A71D1B" w:rsidP="001C6EE1">
      <w:pPr>
        <w:rPr>
          <w:rFonts w:ascii="Times New Roman" w:hAnsi="Times New Roman" w:cs="Times New Roman"/>
          <w:sz w:val="24"/>
          <w:szCs w:val="24"/>
        </w:rPr>
      </w:pPr>
    </w:p>
    <w:p w14:paraId="5EC23CF2" w14:textId="58D409AC" w:rsidR="009B4A50" w:rsidRPr="009B4A50" w:rsidRDefault="009B4A50" w:rsidP="001C6EE1">
      <w:pPr>
        <w:rPr>
          <w:rFonts w:ascii="Times New Roman" w:hAnsi="Times New Roman" w:cs="Times New Roman"/>
          <w:b/>
          <w:bCs/>
          <w:sz w:val="24"/>
          <w:szCs w:val="24"/>
        </w:rPr>
      </w:pPr>
      <w:r w:rsidRPr="009B4A50">
        <w:rPr>
          <w:rFonts w:ascii="Times New Roman" w:hAnsi="Times New Roman" w:cs="Times New Roman"/>
          <w:b/>
          <w:bCs/>
          <w:sz w:val="24"/>
          <w:szCs w:val="24"/>
        </w:rPr>
        <w:t>Potential Impacts to Pipeline Safety:</w:t>
      </w:r>
    </w:p>
    <w:p w14:paraId="05CE1A38" w14:textId="789EC2A1" w:rsidR="009B4A50" w:rsidRPr="00224C31" w:rsidRDefault="00A71D1B" w:rsidP="001C6EE1">
      <w:pPr>
        <w:rPr>
          <w:rFonts w:ascii="Times New Roman" w:hAnsi="Times New Roman" w:cs="Times New Roman"/>
          <w:sz w:val="24"/>
          <w:szCs w:val="24"/>
        </w:rPr>
      </w:pPr>
      <w:r>
        <w:rPr>
          <w:rFonts w:ascii="Times New Roman" w:hAnsi="Times New Roman" w:cs="Times New Roman"/>
          <w:sz w:val="24"/>
          <w:szCs w:val="24"/>
        </w:rPr>
        <w:t xml:space="preserve">The </w:t>
      </w:r>
      <w:r w:rsidR="009A5687">
        <w:rPr>
          <w:rFonts w:ascii="Times New Roman" w:hAnsi="Times New Roman" w:cs="Times New Roman"/>
          <w:sz w:val="24"/>
          <w:szCs w:val="24"/>
        </w:rPr>
        <w:t>in-line inspection data will be used to develop</w:t>
      </w:r>
      <w:r>
        <w:rPr>
          <w:rFonts w:ascii="Times New Roman" w:hAnsi="Times New Roman" w:cs="Times New Roman"/>
          <w:sz w:val="24"/>
          <w:szCs w:val="24"/>
        </w:rPr>
        <w:t xml:space="preserve"> </w:t>
      </w:r>
      <w:r w:rsidRPr="00A71D1B">
        <w:rPr>
          <w:rFonts w:ascii="Times New Roman" w:hAnsi="Times New Roman" w:cs="Times New Roman"/>
          <w:sz w:val="24"/>
          <w:szCs w:val="24"/>
        </w:rPr>
        <w:t xml:space="preserve">probabilistic </w:t>
      </w:r>
      <w:r w:rsidR="009A5687">
        <w:rPr>
          <w:rFonts w:ascii="Times New Roman" w:hAnsi="Times New Roman" w:cs="Times New Roman"/>
          <w:sz w:val="24"/>
          <w:szCs w:val="24"/>
        </w:rPr>
        <w:t xml:space="preserve">growth </w:t>
      </w:r>
      <w:r w:rsidRPr="00A71D1B">
        <w:rPr>
          <w:rFonts w:ascii="Times New Roman" w:hAnsi="Times New Roman" w:cs="Times New Roman"/>
          <w:sz w:val="24"/>
          <w:szCs w:val="24"/>
        </w:rPr>
        <w:t>models of pipeline</w:t>
      </w:r>
      <w:r w:rsidR="009A5687">
        <w:rPr>
          <w:rFonts w:ascii="Times New Roman" w:hAnsi="Times New Roman" w:cs="Times New Roman"/>
          <w:sz w:val="24"/>
          <w:szCs w:val="24"/>
        </w:rPr>
        <w:t xml:space="preserve"> defects</w:t>
      </w:r>
      <w:r w:rsidRPr="00A71D1B">
        <w:rPr>
          <w:rFonts w:ascii="Times New Roman" w:hAnsi="Times New Roman" w:cs="Times New Roman"/>
          <w:sz w:val="24"/>
          <w:szCs w:val="24"/>
        </w:rPr>
        <w:t xml:space="preserve">, which can aid pipeline operators better predict </w:t>
      </w:r>
      <w:r w:rsidR="009A5687">
        <w:rPr>
          <w:rFonts w:ascii="Times New Roman" w:hAnsi="Times New Roman" w:cs="Times New Roman"/>
          <w:sz w:val="24"/>
          <w:szCs w:val="24"/>
        </w:rPr>
        <w:t>failure</w:t>
      </w:r>
      <w:r w:rsidRPr="00A71D1B">
        <w:rPr>
          <w:rFonts w:ascii="Times New Roman" w:hAnsi="Times New Roman" w:cs="Times New Roman"/>
          <w:sz w:val="24"/>
          <w:szCs w:val="24"/>
        </w:rPr>
        <w:t xml:space="preserve"> risk</w:t>
      </w:r>
      <w:r w:rsidR="009A5687">
        <w:rPr>
          <w:rFonts w:ascii="Times New Roman" w:hAnsi="Times New Roman" w:cs="Times New Roman"/>
          <w:sz w:val="24"/>
          <w:szCs w:val="24"/>
        </w:rPr>
        <w:t xml:space="preserve"> and make repair decisions</w:t>
      </w:r>
      <w:r w:rsidRPr="00A71D1B">
        <w:rPr>
          <w:rFonts w:ascii="Times New Roman" w:hAnsi="Times New Roman" w:cs="Times New Roman"/>
          <w:sz w:val="24"/>
          <w:szCs w:val="24"/>
        </w:rPr>
        <w:t>.</w:t>
      </w:r>
    </w:p>
    <w:sectPr w:rsidR="009B4A50" w:rsidRPr="00224C3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80335" w14:textId="77777777" w:rsidR="003E0AC6" w:rsidRDefault="003E0AC6" w:rsidP="005802C7">
      <w:pPr>
        <w:spacing w:after="0" w:line="240" w:lineRule="auto"/>
      </w:pPr>
      <w:r>
        <w:separator/>
      </w:r>
    </w:p>
  </w:endnote>
  <w:endnote w:type="continuationSeparator" w:id="0">
    <w:p w14:paraId="107FB3FC" w14:textId="77777777" w:rsidR="003E0AC6" w:rsidRDefault="003E0AC6" w:rsidP="0058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EEA8B" w14:textId="3D97CE7F" w:rsidR="00E963FE" w:rsidRDefault="00E963FE">
    <w:pPr>
      <w:pStyle w:val="Footer"/>
    </w:pPr>
    <w:r>
      <w:rPr>
        <w:noProof/>
        <w:color w:val="808080" w:themeColor="background1" w:themeShade="80"/>
        <w:lang w:eastAsia="zh-CN"/>
      </w:rPr>
      <mc:AlternateContent>
        <mc:Choice Requires="wpg">
          <w:drawing>
            <wp:anchor distT="0" distB="0" distL="0" distR="0" simplePos="0" relativeHeight="251660288" behindDoc="0" locked="0" layoutInCell="1" allowOverlap="1" wp14:anchorId="03D9B103" wp14:editId="51686F85">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iCs/>
                                <w:sz w:val="20"/>
                                <w:szCs w:val="24"/>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717E91" w14:textId="38EB9FEF" w:rsidR="00E963FE" w:rsidRDefault="00E963FE">
                                <w:pPr>
                                  <w:jc w:val="right"/>
                                  <w:rPr>
                                    <w:color w:val="7F7F7F" w:themeColor="text1" w:themeTint="80"/>
                                  </w:rPr>
                                </w:pPr>
                                <w:r w:rsidRPr="005F4D3A">
                                  <w:rPr>
                                    <w:rFonts w:ascii="Times New Roman" w:hAnsi="Times New Roman" w:cs="Times New Roman"/>
                                    <w:iCs/>
                                    <w:sz w:val="20"/>
                                    <w:szCs w:val="24"/>
                                  </w:rPr>
                                  <w:t xml:space="preserve"> Pipeline Risk Management Using Artificial Intelligence-Enabled Modeling and Decision Making</w:t>
                                </w:r>
                              </w:p>
                            </w:sdtContent>
                          </w:sdt>
                          <w:p w14:paraId="431158DE" w14:textId="77777777" w:rsidR="00E963FE" w:rsidRDefault="00E963F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3D9B103"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Times New Roman" w:hAnsi="Times New Roman" w:cs="Times New Roman"/>
                          <w:iCs/>
                          <w:sz w:val="20"/>
                          <w:szCs w:val="24"/>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717E91" w14:textId="38EB9FEF" w:rsidR="00E963FE" w:rsidRDefault="00E963FE">
                          <w:pPr>
                            <w:jc w:val="right"/>
                            <w:rPr>
                              <w:color w:val="7F7F7F" w:themeColor="text1" w:themeTint="80"/>
                            </w:rPr>
                          </w:pPr>
                          <w:r w:rsidRPr="005F4D3A">
                            <w:rPr>
                              <w:rFonts w:ascii="Times New Roman" w:hAnsi="Times New Roman" w:cs="Times New Roman"/>
                              <w:iCs/>
                              <w:sz w:val="20"/>
                              <w:szCs w:val="24"/>
                            </w:rPr>
                            <w:t xml:space="preserve"> Pipeline Risk Management Using Artificial Intelligence-Enabled Modeling and Decision Making</w:t>
                          </w:r>
                        </w:p>
                      </w:sdtContent>
                    </w:sdt>
                    <w:p w14:paraId="431158DE" w14:textId="77777777" w:rsidR="00E963FE" w:rsidRDefault="00E963FE">
                      <w:pPr>
                        <w:jc w:val="right"/>
                        <w:rPr>
                          <w:color w:val="808080" w:themeColor="background1" w:themeShade="80"/>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59264" behindDoc="0" locked="0" layoutInCell="1" allowOverlap="1" wp14:anchorId="2E8B1A55" wp14:editId="297E00A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6F8EB" w14:textId="12F8C70B" w:rsidR="00E963FE" w:rsidRDefault="00E963F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E0AC6">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B1A55"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0B6F8EB" w14:textId="12F8C70B" w:rsidR="00E963FE" w:rsidRDefault="00E963F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E0AC6">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18CC4" w14:textId="77777777" w:rsidR="003E0AC6" w:rsidRDefault="003E0AC6" w:rsidP="005802C7">
      <w:pPr>
        <w:spacing w:after="0" w:line="240" w:lineRule="auto"/>
      </w:pPr>
      <w:r>
        <w:separator/>
      </w:r>
    </w:p>
  </w:footnote>
  <w:footnote w:type="continuationSeparator" w:id="0">
    <w:p w14:paraId="39330956" w14:textId="77777777" w:rsidR="003E0AC6" w:rsidRDefault="003E0AC6" w:rsidP="00580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0908"/>
    <w:multiLevelType w:val="hybridMultilevel"/>
    <w:tmpl w:val="9B4C56CC"/>
    <w:lvl w:ilvl="0" w:tplc="03A2C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170B4"/>
    <w:multiLevelType w:val="hybridMultilevel"/>
    <w:tmpl w:val="917CCF74"/>
    <w:lvl w:ilvl="0" w:tplc="59EAD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57968"/>
    <w:multiLevelType w:val="hybridMultilevel"/>
    <w:tmpl w:val="B524C5B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3A4CA8"/>
    <w:multiLevelType w:val="hybridMultilevel"/>
    <w:tmpl w:val="9B4C56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CD5EA8"/>
    <w:multiLevelType w:val="hybridMultilevel"/>
    <w:tmpl w:val="F85ED84C"/>
    <w:lvl w:ilvl="0" w:tplc="D77AF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E652A"/>
    <w:multiLevelType w:val="multilevel"/>
    <w:tmpl w:val="A43C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5C701D"/>
    <w:multiLevelType w:val="hybridMultilevel"/>
    <w:tmpl w:val="C6A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C53AA"/>
    <w:multiLevelType w:val="hybridMultilevel"/>
    <w:tmpl w:val="BAAA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676CFB"/>
    <w:multiLevelType w:val="multilevel"/>
    <w:tmpl w:val="2AD23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EA7C59"/>
    <w:multiLevelType w:val="hybridMultilevel"/>
    <w:tmpl w:val="11B253C8"/>
    <w:lvl w:ilvl="0" w:tplc="5BE269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B40EA1"/>
    <w:multiLevelType w:val="hybridMultilevel"/>
    <w:tmpl w:val="B30C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F0595F"/>
    <w:multiLevelType w:val="hybridMultilevel"/>
    <w:tmpl w:val="B2446F94"/>
    <w:lvl w:ilvl="0" w:tplc="204C5206">
      <w:start w:val="1"/>
      <w:numFmt w:val="bullet"/>
      <w:lvlText w:val="•"/>
      <w:lvlJc w:val="left"/>
      <w:pPr>
        <w:tabs>
          <w:tab w:val="num" w:pos="720"/>
        </w:tabs>
        <w:ind w:left="720" w:hanging="360"/>
      </w:pPr>
      <w:rPr>
        <w:rFonts w:ascii="Times New Roman" w:hAnsi="Times New Roman" w:hint="default"/>
      </w:rPr>
    </w:lvl>
    <w:lvl w:ilvl="1" w:tplc="33B28C34" w:tentative="1">
      <w:start w:val="1"/>
      <w:numFmt w:val="bullet"/>
      <w:lvlText w:val="•"/>
      <w:lvlJc w:val="left"/>
      <w:pPr>
        <w:tabs>
          <w:tab w:val="num" w:pos="1440"/>
        </w:tabs>
        <w:ind w:left="1440" w:hanging="360"/>
      </w:pPr>
      <w:rPr>
        <w:rFonts w:ascii="Times New Roman" w:hAnsi="Times New Roman" w:hint="default"/>
      </w:rPr>
    </w:lvl>
    <w:lvl w:ilvl="2" w:tplc="25EAD790" w:tentative="1">
      <w:start w:val="1"/>
      <w:numFmt w:val="bullet"/>
      <w:lvlText w:val="•"/>
      <w:lvlJc w:val="left"/>
      <w:pPr>
        <w:tabs>
          <w:tab w:val="num" w:pos="2160"/>
        </w:tabs>
        <w:ind w:left="2160" w:hanging="360"/>
      </w:pPr>
      <w:rPr>
        <w:rFonts w:ascii="Times New Roman" w:hAnsi="Times New Roman" w:hint="default"/>
      </w:rPr>
    </w:lvl>
    <w:lvl w:ilvl="3" w:tplc="429E2CD4" w:tentative="1">
      <w:start w:val="1"/>
      <w:numFmt w:val="bullet"/>
      <w:lvlText w:val="•"/>
      <w:lvlJc w:val="left"/>
      <w:pPr>
        <w:tabs>
          <w:tab w:val="num" w:pos="2880"/>
        </w:tabs>
        <w:ind w:left="2880" w:hanging="360"/>
      </w:pPr>
      <w:rPr>
        <w:rFonts w:ascii="Times New Roman" w:hAnsi="Times New Roman" w:hint="default"/>
      </w:rPr>
    </w:lvl>
    <w:lvl w:ilvl="4" w:tplc="06CE6990" w:tentative="1">
      <w:start w:val="1"/>
      <w:numFmt w:val="bullet"/>
      <w:lvlText w:val="•"/>
      <w:lvlJc w:val="left"/>
      <w:pPr>
        <w:tabs>
          <w:tab w:val="num" w:pos="3600"/>
        </w:tabs>
        <w:ind w:left="3600" w:hanging="360"/>
      </w:pPr>
      <w:rPr>
        <w:rFonts w:ascii="Times New Roman" w:hAnsi="Times New Roman" w:hint="default"/>
      </w:rPr>
    </w:lvl>
    <w:lvl w:ilvl="5" w:tplc="1B2AA180" w:tentative="1">
      <w:start w:val="1"/>
      <w:numFmt w:val="bullet"/>
      <w:lvlText w:val="•"/>
      <w:lvlJc w:val="left"/>
      <w:pPr>
        <w:tabs>
          <w:tab w:val="num" w:pos="4320"/>
        </w:tabs>
        <w:ind w:left="4320" w:hanging="360"/>
      </w:pPr>
      <w:rPr>
        <w:rFonts w:ascii="Times New Roman" w:hAnsi="Times New Roman" w:hint="default"/>
      </w:rPr>
    </w:lvl>
    <w:lvl w:ilvl="6" w:tplc="5B7AE83C" w:tentative="1">
      <w:start w:val="1"/>
      <w:numFmt w:val="bullet"/>
      <w:lvlText w:val="•"/>
      <w:lvlJc w:val="left"/>
      <w:pPr>
        <w:tabs>
          <w:tab w:val="num" w:pos="5040"/>
        </w:tabs>
        <w:ind w:left="5040" w:hanging="360"/>
      </w:pPr>
      <w:rPr>
        <w:rFonts w:ascii="Times New Roman" w:hAnsi="Times New Roman" w:hint="default"/>
      </w:rPr>
    </w:lvl>
    <w:lvl w:ilvl="7" w:tplc="D58008EE" w:tentative="1">
      <w:start w:val="1"/>
      <w:numFmt w:val="bullet"/>
      <w:lvlText w:val="•"/>
      <w:lvlJc w:val="left"/>
      <w:pPr>
        <w:tabs>
          <w:tab w:val="num" w:pos="5760"/>
        </w:tabs>
        <w:ind w:left="5760" w:hanging="360"/>
      </w:pPr>
      <w:rPr>
        <w:rFonts w:ascii="Times New Roman" w:hAnsi="Times New Roman" w:hint="default"/>
      </w:rPr>
    </w:lvl>
    <w:lvl w:ilvl="8" w:tplc="F1722A4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366BF8"/>
    <w:multiLevelType w:val="hybridMultilevel"/>
    <w:tmpl w:val="A6E891C2"/>
    <w:lvl w:ilvl="0" w:tplc="B09CFBF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5"/>
  </w:num>
  <w:num w:numId="4">
    <w:abstractNumId w:val="8"/>
  </w:num>
  <w:num w:numId="5">
    <w:abstractNumId w:val="6"/>
  </w:num>
  <w:num w:numId="6">
    <w:abstractNumId w:val="10"/>
  </w:num>
  <w:num w:numId="7">
    <w:abstractNumId w:val="7"/>
  </w:num>
  <w:num w:numId="8">
    <w:abstractNumId w:val="0"/>
  </w:num>
  <w:num w:numId="9">
    <w:abstractNumId w:val="3"/>
  </w:num>
  <w:num w:numId="10">
    <w:abstractNumId w:val="4"/>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10"/>
    <w:rsid w:val="000361EB"/>
    <w:rsid w:val="000439DE"/>
    <w:rsid w:val="00054D31"/>
    <w:rsid w:val="000921B8"/>
    <w:rsid w:val="00094222"/>
    <w:rsid w:val="00094F43"/>
    <w:rsid w:val="000A6993"/>
    <w:rsid w:val="000D1F4D"/>
    <w:rsid w:val="000E5354"/>
    <w:rsid w:val="00107AC9"/>
    <w:rsid w:val="00132476"/>
    <w:rsid w:val="001430AB"/>
    <w:rsid w:val="00184D4D"/>
    <w:rsid w:val="00184DBF"/>
    <w:rsid w:val="00187C64"/>
    <w:rsid w:val="001A016B"/>
    <w:rsid w:val="001C6EE1"/>
    <w:rsid w:val="001C7094"/>
    <w:rsid w:val="001D6C25"/>
    <w:rsid w:val="002005D6"/>
    <w:rsid w:val="00224C31"/>
    <w:rsid w:val="002656C0"/>
    <w:rsid w:val="00271C18"/>
    <w:rsid w:val="00286771"/>
    <w:rsid w:val="00290BBA"/>
    <w:rsid w:val="002931D1"/>
    <w:rsid w:val="002B0FA7"/>
    <w:rsid w:val="002B1215"/>
    <w:rsid w:val="002B334F"/>
    <w:rsid w:val="002E79F5"/>
    <w:rsid w:val="002F16FB"/>
    <w:rsid w:val="00304B03"/>
    <w:rsid w:val="00310124"/>
    <w:rsid w:val="00326BAD"/>
    <w:rsid w:val="00332F81"/>
    <w:rsid w:val="00351DC2"/>
    <w:rsid w:val="00380063"/>
    <w:rsid w:val="00391646"/>
    <w:rsid w:val="003A34FE"/>
    <w:rsid w:val="003A5DA6"/>
    <w:rsid w:val="003B2D67"/>
    <w:rsid w:val="003B409A"/>
    <w:rsid w:val="003B540D"/>
    <w:rsid w:val="003E0AC6"/>
    <w:rsid w:val="003E420B"/>
    <w:rsid w:val="003E4E15"/>
    <w:rsid w:val="003F2829"/>
    <w:rsid w:val="003F32FC"/>
    <w:rsid w:val="0040483C"/>
    <w:rsid w:val="00445E8B"/>
    <w:rsid w:val="00446F57"/>
    <w:rsid w:val="004477B6"/>
    <w:rsid w:val="004620D1"/>
    <w:rsid w:val="00480F64"/>
    <w:rsid w:val="00485B2B"/>
    <w:rsid w:val="00495ED3"/>
    <w:rsid w:val="004B5ADB"/>
    <w:rsid w:val="0050353A"/>
    <w:rsid w:val="00511DC6"/>
    <w:rsid w:val="00515B71"/>
    <w:rsid w:val="00520DEE"/>
    <w:rsid w:val="005254E3"/>
    <w:rsid w:val="005802C7"/>
    <w:rsid w:val="00581DCB"/>
    <w:rsid w:val="00595C5A"/>
    <w:rsid w:val="00597C27"/>
    <w:rsid w:val="005A113B"/>
    <w:rsid w:val="005B7EFD"/>
    <w:rsid w:val="005C4F18"/>
    <w:rsid w:val="005C5DB6"/>
    <w:rsid w:val="005F4D3A"/>
    <w:rsid w:val="006240F1"/>
    <w:rsid w:val="00652342"/>
    <w:rsid w:val="006616A4"/>
    <w:rsid w:val="006819EA"/>
    <w:rsid w:val="00696264"/>
    <w:rsid w:val="006A6891"/>
    <w:rsid w:val="006E3310"/>
    <w:rsid w:val="00714B22"/>
    <w:rsid w:val="00742061"/>
    <w:rsid w:val="00753A47"/>
    <w:rsid w:val="00760D58"/>
    <w:rsid w:val="00765A7A"/>
    <w:rsid w:val="00787DD7"/>
    <w:rsid w:val="007B15D0"/>
    <w:rsid w:val="007C0789"/>
    <w:rsid w:val="007C3509"/>
    <w:rsid w:val="007D5E64"/>
    <w:rsid w:val="007F026C"/>
    <w:rsid w:val="007F2AE4"/>
    <w:rsid w:val="007F445B"/>
    <w:rsid w:val="00866A63"/>
    <w:rsid w:val="00876963"/>
    <w:rsid w:val="008D42F1"/>
    <w:rsid w:val="008E18AC"/>
    <w:rsid w:val="009266CE"/>
    <w:rsid w:val="00980F4B"/>
    <w:rsid w:val="0099589F"/>
    <w:rsid w:val="009A5687"/>
    <w:rsid w:val="009B4A50"/>
    <w:rsid w:val="009C09B3"/>
    <w:rsid w:val="009E405A"/>
    <w:rsid w:val="009F5775"/>
    <w:rsid w:val="009F5D04"/>
    <w:rsid w:val="00A0057F"/>
    <w:rsid w:val="00A15613"/>
    <w:rsid w:val="00A32C68"/>
    <w:rsid w:val="00A40B78"/>
    <w:rsid w:val="00A47532"/>
    <w:rsid w:val="00A56EC6"/>
    <w:rsid w:val="00A71D1B"/>
    <w:rsid w:val="00A76886"/>
    <w:rsid w:val="00A85D55"/>
    <w:rsid w:val="00A9308F"/>
    <w:rsid w:val="00AA17F5"/>
    <w:rsid w:val="00AC47B6"/>
    <w:rsid w:val="00B236B5"/>
    <w:rsid w:val="00B46429"/>
    <w:rsid w:val="00B96E2B"/>
    <w:rsid w:val="00B96F29"/>
    <w:rsid w:val="00BA294D"/>
    <w:rsid w:val="00BA5EC1"/>
    <w:rsid w:val="00BB336E"/>
    <w:rsid w:val="00BB7517"/>
    <w:rsid w:val="00BD6D4C"/>
    <w:rsid w:val="00BE2BAB"/>
    <w:rsid w:val="00BF7D52"/>
    <w:rsid w:val="00C00E2C"/>
    <w:rsid w:val="00C12860"/>
    <w:rsid w:val="00C547B1"/>
    <w:rsid w:val="00C71F87"/>
    <w:rsid w:val="00C7553F"/>
    <w:rsid w:val="00C76E70"/>
    <w:rsid w:val="00C845F1"/>
    <w:rsid w:val="00C95FE8"/>
    <w:rsid w:val="00CD2EB7"/>
    <w:rsid w:val="00CE1D57"/>
    <w:rsid w:val="00D8288A"/>
    <w:rsid w:val="00DA0628"/>
    <w:rsid w:val="00DB7C2D"/>
    <w:rsid w:val="00DC5C2B"/>
    <w:rsid w:val="00DE0AF7"/>
    <w:rsid w:val="00DE52FD"/>
    <w:rsid w:val="00DE79D0"/>
    <w:rsid w:val="00E1382C"/>
    <w:rsid w:val="00E159C3"/>
    <w:rsid w:val="00E26968"/>
    <w:rsid w:val="00E36A4C"/>
    <w:rsid w:val="00E55670"/>
    <w:rsid w:val="00E622BC"/>
    <w:rsid w:val="00E910AB"/>
    <w:rsid w:val="00E963FE"/>
    <w:rsid w:val="00E96F0D"/>
    <w:rsid w:val="00EC150A"/>
    <w:rsid w:val="00EE4190"/>
    <w:rsid w:val="00F05410"/>
    <w:rsid w:val="00F201C0"/>
    <w:rsid w:val="00F22860"/>
    <w:rsid w:val="00F26F5B"/>
    <w:rsid w:val="00F6326E"/>
    <w:rsid w:val="00F70FA4"/>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4BCB4"/>
  <w15:chartTrackingRefBased/>
  <w15:docId w15:val="{853DEE48-5055-486B-ACFD-D36C3A39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C7"/>
  </w:style>
  <w:style w:type="paragraph" w:styleId="Footer">
    <w:name w:val="footer"/>
    <w:basedOn w:val="Normal"/>
    <w:link w:val="FooterChar"/>
    <w:uiPriority w:val="99"/>
    <w:unhideWhenUsed/>
    <w:rsid w:val="00580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C7"/>
  </w:style>
  <w:style w:type="character" w:styleId="Hyperlink">
    <w:name w:val="Hyperlink"/>
    <w:basedOn w:val="DefaultParagraphFont"/>
    <w:uiPriority w:val="99"/>
    <w:unhideWhenUsed/>
    <w:rsid w:val="00A71D1B"/>
    <w:rPr>
      <w:color w:val="0563C1" w:themeColor="hyperlink"/>
      <w:u w:val="single"/>
    </w:rPr>
  </w:style>
  <w:style w:type="paragraph" w:styleId="BodyText">
    <w:name w:val="Body Text"/>
    <w:basedOn w:val="Normal"/>
    <w:link w:val="BodyTextChar"/>
    <w:uiPriority w:val="1"/>
    <w:qFormat/>
    <w:rsid w:val="00A71D1B"/>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71D1B"/>
    <w:rPr>
      <w:rFonts w:ascii="Times New Roman" w:eastAsia="Times New Roman" w:hAnsi="Times New Roman" w:cs="Times New Roman"/>
      <w:sz w:val="24"/>
      <w:szCs w:val="24"/>
      <w:lang w:bidi="en-US"/>
    </w:rPr>
  </w:style>
  <w:style w:type="paragraph" w:styleId="ListParagraph">
    <w:name w:val="List Paragraph"/>
    <w:basedOn w:val="Normal"/>
    <w:link w:val="ListParagraphChar"/>
    <w:uiPriority w:val="34"/>
    <w:qFormat/>
    <w:rsid w:val="00A71D1B"/>
    <w:pPr>
      <w:spacing w:after="0" w:line="240" w:lineRule="auto"/>
      <w:ind w:left="720"/>
      <w:contextualSpacing/>
    </w:pPr>
    <w:rPr>
      <w:rFonts w:ascii="Times New Roman" w:eastAsia="Times New Roman" w:hAnsi="Times New Roman" w:cs="Times New Roman"/>
      <w:sz w:val="24"/>
      <w:szCs w:val="24"/>
      <w:lang w:eastAsia="zh-CN"/>
    </w:rPr>
  </w:style>
  <w:style w:type="table" w:customStyle="1" w:styleId="TableGrid">
    <w:name w:val="TableGrid"/>
    <w:rsid w:val="002005D6"/>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5B7EFD"/>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2E79F5"/>
    <w:rPr>
      <w:sz w:val="16"/>
      <w:szCs w:val="16"/>
    </w:rPr>
  </w:style>
  <w:style w:type="paragraph" w:styleId="CommentText">
    <w:name w:val="annotation text"/>
    <w:basedOn w:val="Normal"/>
    <w:link w:val="CommentTextChar"/>
    <w:uiPriority w:val="99"/>
    <w:unhideWhenUsed/>
    <w:rsid w:val="002E79F5"/>
    <w:pPr>
      <w:spacing w:line="240" w:lineRule="auto"/>
    </w:pPr>
    <w:rPr>
      <w:sz w:val="20"/>
      <w:szCs w:val="20"/>
    </w:rPr>
  </w:style>
  <w:style w:type="character" w:customStyle="1" w:styleId="CommentTextChar">
    <w:name w:val="Comment Text Char"/>
    <w:basedOn w:val="DefaultParagraphFont"/>
    <w:link w:val="CommentText"/>
    <w:uiPriority w:val="99"/>
    <w:rsid w:val="002E79F5"/>
    <w:rPr>
      <w:sz w:val="20"/>
      <w:szCs w:val="20"/>
    </w:rPr>
  </w:style>
  <w:style w:type="paragraph" w:styleId="CommentSubject">
    <w:name w:val="annotation subject"/>
    <w:basedOn w:val="CommentText"/>
    <w:next w:val="CommentText"/>
    <w:link w:val="CommentSubjectChar"/>
    <w:uiPriority w:val="99"/>
    <w:semiHidden/>
    <w:unhideWhenUsed/>
    <w:rsid w:val="002E79F5"/>
    <w:rPr>
      <w:b/>
      <w:bCs/>
    </w:rPr>
  </w:style>
  <w:style w:type="character" w:customStyle="1" w:styleId="CommentSubjectChar">
    <w:name w:val="Comment Subject Char"/>
    <w:basedOn w:val="CommentTextChar"/>
    <w:link w:val="CommentSubject"/>
    <w:uiPriority w:val="99"/>
    <w:semiHidden/>
    <w:rsid w:val="002E79F5"/>
    <w:rPr>
      <w:b/>
      <w:bCs/>
      <w:sz w:val="20"/>
      <w:szCs w:val="20"/>
    </w:rPr>
  </w:style>
  <w:style w:type="paragraph" w:styleId="BalloonText">
    <w:name w:val="Balloon Text"/>
    <w:basedOn w:val="Normal"/>
    <w:link w:val="BalloonTextChar"/>
    <w:uiPriority w:val="99"/>
    <w:semiHidden/>
    <w:unhideWhenUsed/>
    <w:rsid w:val="00391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646"/>
    <w:rPr>
      <w:rFonts w:ascii="Segoe UI" w:hAnsi="Segoe UI" w:cs="Segoe UI"/>
      <w:sz w:val="18"/>
      <w:szCs w:val="18"/>
    </w:rPr>
  </w:style>
  <w:style w:type="table" w:styleId="TableGrid0">
    <w:name w:val="Table Grid"/>
    <w:basedOn w:val="TableNormal"/>
    <w:uiPriority w:val="39"/>
    <w:rsid w:val="006819E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0"/>
    <w:rsid w:val="006819EA"/>
    <w:pPr>
      <w:widowControl w:val="0"/>
      <w:tabs>
        <w:tab w:val="center" w:pos="4160"/>
        <w:tab w:val="right" w:pos="8300"/>
      </w:tabs>
      <w:spacing w:after="0" w:line="240" w:lineRule="auto"/>
      <w:jc w:val="both"/>
    </w:pPr>
    <w:rPr>
      <w:rFonts w:ascii="Times New Roman" w:eastAsiaTheme="minorEastAsia" w:hAnsi="Times New Roman" w:cs="Times New Roman"/>
      <w:kern w:val="2"/>
      <w:sz w:val="21"/>
      <w:lang w:eastAsia="zh-CN"/>
    </w:rPr>
  </w:style>
  <w:style w:type="character" w:customStyle="1" w:styleId="MTDisplayEquation0">
    <w:name w:val="MTDisplayEquation 字符"/>
    <w:basedOn w:val="DefaultParagraphFont"/>
    <w:link w:val="MTDisplayEquation"/>
    <w:rsid w:val="006819EA"/>
    <w:rPr>
      <w:rFonts w:ascii="Times New Roman" w:eastAsiaTheme="minorEastAsia" w:hAnsi="Times New Roman" w:cs="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577808">
      <w:bodyDiv w:val="1"/>
      <w:marLeft w:val="0"/>
      <w:marRight w:val="0"/>
      <w:marTop w:val="0"/>
      <w:marBottom w:val="0"/>
      <w:divBdr>
        <w:top w:val="none" w:sz="0" w:space="0" w:color="auto"/>
        <w:left w:val="none" w:sz="0" w:space="0" w:color="auto"/>
        <w:bottom w:val="none" w:sz="0" w:space="0" w:color="auto"/>
        <w:right w:val="none" w:sz="0" w:space="0" w:color="auto"/>
      </w:divBdr>
      <w:divsChild>
        <w:div w:id="747116810">
          <w:marLeft w:val="547"/>
          <w:marRight w:val="0"/>
          <w:marTop w:val="106"/>
          <w:marBottom w:val="0"/>
          <w:divBdr>
            <w:top w:val="none" w:sz="0" w:space="0" w:color="auto"/>
            <w:left w:val="none" w:sz="0" w:space="0" w:color="auto"/>
            <w:bottom w:val="none" w:sz="0" w:space="0" w:color="auto"/>
            <w:right w:val="none" w:sz="0" w:space="0" w:color="auto"/>
          </w:divBdr>
        </w:div>
      </w:divsChild>
    </w:div>
    <w:div w:id="812719391">
      <w:bodyDiv w:val="1"/>
      <w:marLeft w:val="0"/>
      <w:marRight w:val="0"/>
      <w:marTop w:val="0"/>
      <w:marBottom w:val="0"/>
      <w:divBdr>
        <w:top w:val="none" w:sz="0" w:space="0" w:color="auto"/>
        <w:left w:val="none" w:sz="0" w:space="0" w:color="auto"/>
        <w:bottom w:val="none" w:sz="0" w:space="0" w:color="auto"/>
        <w:right w:val="none" w:sz="0" w:space="0" w:color="auto"/>
      </w:divBdr>
    </w:div>
    <w:div w:id="14892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iCloudDrive\&#25991;&#29486;\pipeline\data\B1%20line\reorganized%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2507484479809"/>
          <c:y val="4.0844083776858567E-2"/>
          <c:w val="0.83196669100245468"/>
          <c:h val="0.8652946329061223"/>
        </c:manualLayout>
      </c:layout>
      <c:barChart>
        <c:barDir val="col"/>
        <c:grouping val="clustered"/>
        <c:varyColors val="0"/>
        <c:ser>
          <c:idx val="0"/>
          <c:order val="0"/>
          <c:tx>
            <c:v>min</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 line'!$I$1:$K$1</c:f>
              <c:numCache>
                <c:formatCode>General</c:formatCode>
                <c:ptCount val="3"/>
                <c:pt idx="0">
                  <c:v>2005</c:v>
                </c:pt>
                <c:pt idx="1">
                  <c:v>2012</c:v>
                </c:pt>
                <c:pt idx="2">
                  <c:v>2016</c:v>
                </c:pt>
              </c:numCache>
            </c:numRef>
          </c:cat>
          <c:val>
            <c:numRef>
              <c:f>complete!$G$2:$I$2</c:f>
              <c:numCache>
                <c:formatCode>0%</c:formatCode>
                <c:ptCount val="3"/>
                <c:pt idx="0">
                  <c:v>0</c:v>
                </c:pt>
                <c:pt idx="1">
                  <c:v>0</c:v>
                </c:pt>
                <c:pt idx="2" formatCode="0%\ ">
                  <c:v>0.01</c:v>
                </c:pt>
              </c:numCache>
            </c:numRef>
          </c:val>
          <c:extLst>
            <c:ext xmlns:c16="http://schemas.microsoft.com/office/drawing/2014/chart" uri="{C3380CC4-5D6E-409C-BE32-E72D297353CC}">
              <c16:uniqueId val="{00000000-152A-4BDE-BF2B-036A43DE7B03}"/>
            </c:ext>
          </c:extLst>
        </c:ser>
        <c:ser>
          <c:idx val="1"/>
          <c:order val="1"/>
          <c:tx>
            <c:v>mean</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 line'!$I$1:$K$1</c:f>
              <c:numCache>
                <c:formatCode>General</c:formatCode>
                <c:ptCount val="3"/>
                <c:pt idx="0">
                  <c:v>2005</c:v>
                </c:pt>
                <c:pt idx="1">
                  <c:v>2012</c:v>
                </c:pt>
                <c:pt idx="2">
                  <c:v>2016</c:v>
                </c:pt>
              </c:numCache>
            </c:numRef>
          </c:cat>
          <c:val>
            <c:numRef>
              <c:f>complete!$G$3:$I$3</c:f>
              <c:numCache>
                <c:formatCode>0%</c:formatCode>
                <c:ptCount val="3"/>
                <c:pt idx="0">
                  <c:v>5.5907590759075899E-2</c:v>
                </c:pt>
                <c:pt idx="1">
                  <c:v>7.458745874587458E-2</c:v>
                </c:pt>
                <c:pt idx="2" formatCode="0%\ ">
                  <c:v>0.10330033003300368</c:v>
                </c:pt>
              </c:numCache>
            </c:numRef>
          </c:val>
          <c:extLst>
            <c:ext xmlns:c16="http://schemas.microsoft.com/office/drawing/2014/chart" uri="{C3380CC4-5D6E-409C-BE32-E72D297353CC}">
              <c16:uniqueId val="{00000001-152A-4BDE-BF2B-036A43DE7B03}"/>
            </c:ext>
          </c:extLst>
        </c:ser>
        <c:ser>
          <c:idx val="2"/>
          <c:order val="2"/>
          <c:tx>
            <c:v>max</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 line'!$I$1:$K$1</c:f>
              <c:numCache>
                <c:formatCode>General</c:formatCode>
                <c:ptCount val="3"/>
                <c:pt idx="0">
                  <c:v>2005</c:v>
                </c:pt>
                <c:pt idx="1">
                  <c:v>2012</c:v>
                </c:pt>
                <c:pt idx="2">
                  <c:v>2016</c:v>
                </c:pt>
              </c:numCache>
            </c:numRef>
          </c:cat>
          <c:val>
            <c:numRef>
              <c:f>complete!$G$4:$I$4</c:f>
              <c:numCache>
                <c:formatCode>0%</c:formatCode>
                <c:ptCount val="3"/>
                <c:pt idx="0">
                  <c:v>0.66</c:v>
                </c:pt>
                <c:pt idx="1">
                  <c:v>0.68</c:v>
                </c:pt>
                <c:pt idx="2" formatCode="0%\ ">
                  <c:v>0.77</c:v>
                </c:pt>
              </c:numCache>
            </c:numRef>
          </c:val>
          <c:extLst>
            <c:ext xmlns:c16="http://schemas.microsoft.com/office/drawing/2014/chart" uri="{C3380CC4-5D6E-409C-BE32-E72D297353CC}">
              <c16:uniqueId val="{00000002-152A-4BDE-BF2B-036A43DE7B03}"/>
            </c:ext>
          </c:extLst>
        </c:ser>
        <c:ser>
          <c:idx val="3"/>
          <c:order val="3"/>
          <c:tx>
            <c:v>SD</c:v>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 line'!$I$1:$K$1</c:f>
              <c:numCache>
                <c:formatCode>General</c:formatCode>
                <c:ptCount val="3"/>
                <c:pt idx="0">
                  <c:v>2005</c:v>
                </c:pt>
                <c:pt idx="1">
                  <c:v>2012</c:v>
                </c:pt>
                <c:pt idx="2">
                  <c:v>2016</c:v>
                </c:pt>
              </c:numCache>
            </c:numRef>
          </c:cat>
          <c:val>
            <c:numRef>
              <c:f>complete!$G$5:$I$5</c:f>
              <c:numCache>
                <c:formatCode>0%</c:formatCode>
                <c:ptCount val="3"/>
                <c:pt idx="0">
                  <c:v>8.998212900204193E-2</c:v>
                </c:pt>
                <c:pt idx="1">
                  <c:v>9.6618118553488508E-2</c:v>
                </c:pt>
                <c:pt idx="2" formatCode="0%\ ">
                  <c:v>0.10260468645758471</c:v>
                </c:pt>
              </c:numCache>
            </c:numRef>
          </c:val>
          <c:extLst>
            <c:ext xmlns:c16="http://schemas.microsoft.com/office/drawing/2014/chart" uri="{C3380CC4-5D6E-409C-BE32-E72D297353CC}">
              <c16:uniqueId val="{00000003-152A-4BDE-BF2B-036A43DE7B03}"/>
            </c:ext>
          </c:extLst>
        </c:ser>
        <c:dLbls>
          <c:dLblPos val="outEnd"/>
          <c:showLegendKey val="0"/>
          <c:showVal val="1"/>
          <c:showCatName val="0"/>
          <c:showSerName val="0"/>
          <c:showPercent val="0"/>
          <c:showBubbleSize val="0"/>
        </c:dLbls>
        <c:gapWidth val="219"/>
        <c:overlap val="-27"/>
        <c:axId val="2085759055"/>
        <c:axId val="2085750319"/>
      </c:barChart>
      <c:catAx>
        <c:axId val="208575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5750319"/>
        <c:crosses val="autoZero"/>
        <c:auto val="1"/>
        <c:lblAlgn val="ctr"/>
        <c:lblOffset val="100"/>
        <c:noMultiLvlLbl val="0"/>
      </c:catAx>
      <c:valAx>
        <c:axId val="2085750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Corrosion depth</a:t>
                </a:r>
              </a:p>
            </c:rich>
          </c:tx>
          <c:layout>
            <c:manualLayout>
              <c:xMode val="edge"/>
              <c:yMode val="edge"/>
              <c:x val="1.1304417070668959E-2"/>
              <c:y val="0.347095888418104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5759055"/>
        <c:crosses val="autoZero"/>
        <c:crossBetween val="between"/>
      </c:valAx>
      <c:spPr>
        <a:noFill/>
        <a:ln>
          <a:noFill/>
        </a:ln>
        <a:effectLst/>
      </c:spPr>
    </c:plotArea>
    <c:legend>
      <c:legendPos val="b"/>
      <c:layout>
        <c:manualLayout>
          <c:xMode val="edge"/>
          <c:yMode val="edge"/>
          <c:x val="0.39858253540466121"/>
          <c:y val="5.7336673367786237E-2"/>
          <c:w val="0.30143754975642179"/>
          <c:h val="6.50116772563067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Pipeline Risk Management Using Artificial Intelligence-Enabled Modeling and Decision Making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B59FD9-D0CD-4560-9003-11C119A1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9</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Schoenkin, Nathan (PHMSA)</dc:creator>
  <cp:keywords/>
  <dc:description/>
  <cp:lastModifiedBy>whao99@hotmail.com</cp:lastModifiedBy>
  <cp:revision>85</cp:revision>
  <dcterms:created xsi:type="dcterms:W3CDTF">2022-04-01T03:04:00Z</dcterms:created>
  <dcterms:modified xsi:type="dcterms:W3CDTF">2022-07-07T16:08:00Z</dcterms:modified>
</cp:coreProperties>
</file>